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C928" w14:textId="23F25B0E" w:rsidR="00D462CC" w:rsidRPr="00FC56E9" w:rsidRDefault="0066088D" w:rsidP="006B1B9D">
      <w:pPr>
        <w:spacing w:after="0" w:line="480" w:lineRule="auto"/>
        <w:jc w:val="center"/>
        <w:rPr>
          <w:rFonts w:ascii="Times New Roman" w:hAnsi="Times New Roman" w:cs="Times New Roman"/>
          <w:b/>
          <w:bCs/>
          <w:sz w:val="24"/>
          <w:szCs w:val="24"/>
        </w:rPr>
      </w:pPr>
      <w:r w:rsidRPr="00FC56E9">
        <w:rPr>
          <w:rFonts w:ascii="Times New Roman" w:hAnsi="Times New Roman" w:cs="Times New Roman"/>
          <w:b/>
          <w:bCs/>
          <w:sz w:val="24"/>
          <w:szCs w:val="24"/>
        </w:rPr>
        <w:t>G</w:t>
      </w:r>
      <w:r w:rsidR="00D012FB" w:rsidRPr="00FC56E9">
        <w:rPr>
          <w:rFonts w:ascii="Times New Roman" w:hAnsi="Times New Roman" w:cs="Times New Roman"/>
          <w:b/>
          <w:bCs/>
          <w:sz w:val="24"/>
          <w:szCs w:val="24"/>
        </w:rPr>
        <w:t xml:space="preserve">endered </w:t>
      </w:r>
      <w:r w:rsidR="0048023F" w:rsidRPr="00FC56E9">
        <w:rPr>
          <w:rFonts w:ascii="Times New Roman" w:hAnsi="Times New Roman" w:cs="Times New Roman"/>
          <w:b/>
          <w:bCs/>
          <w:sz w:val="24"/>
          <w:szCs w:val="24"/>
        </w:rPr>
        <w:t xml:space="preserve">Parental Leave </w:t>
      </w:r>
      <w:r w:rsidR="00295F9E" w:rsidRPr="00FC56E9">
        <w:rPr>
          <w:rFonts w:ascii="Times New Roman" w:hAnsi="Times New Roman" w:cs="Times New Roman"/>
          <w:b/>
          <w:bCs/>
          <w:sz w:val="24"/>
          <w:szCs w:val="24"/>
        </w:rPr>
        <w:t>P</w:t>
      </w:r>
      <w:r w:rsidR="00D012FB" w:rsidRPr="00FC56E9">
        <w:rPr>
          <w:rFonts w:ascii="Times New Roman" w:hAnsi="Times New Roman" w:cs="Times New Roman"/>
          <w:b/>
          <w:bCs/>
          <w:sz w:val="24"/>
          <w:szCs w:val="24"/>
        </w:rPr>
        <w:t>olicies</w:t>
      </w:r>
      <w:r w:rsidRPr="00FC56E9">
        <w:rPr>
          <w:rFonts w:ascii="Times New Roman" w:hAnsi="Times New Roman" w:cs="Times New Roman"/>
          <w:b/>
          <w:bCs/>
          <w:sz w:val="24"/>
          <w:szCs w:val="24"/>
        </w:rPr>
        <w:t xml:space="preserve"> </w:t>
      </w:r>
      <w:r w:rsidR="0048023F" w:rsidRPr="00FC56E9">
        <w:rPr>
          <w:rFonts w:ascii="Times New Roman" w:hAnsi="Times New Roman" w:cs="Times New Roman"/>
          <w:b/>
          <w:bCs/>
          <w:sz w:val="24"/>
          <w:szCs w:val="24"/>
        </w:rPr>
        <w:t>among Fortune 500 Companies</w:t>
      </w:r>
    </w:p>
    <w:p w14:paraId="5A96B3C2" w14:textId="1011B86F" w:rsidR="00D012FB" w:rsidRPr="00FA3C70" w:rsidRDefault="00FA3C70" w:rsidP="00FA3C70">
      <w:pPr>
        <w:pStyle w:val="NoSpacing"/>
        <w:jc w:val="center"/>
        <w:rPr>
          <w:rFonts w:ascii="Times New Roman" w:hAnsi="Times New Roman" w:cs="Times New Roman"/>
          <w:sz w:val="24"/>
          <w:szCs w:val="24"/>
        </w:rPr>
      </w:pPr>
      <w:r w:rsidRPr="00FA3C70">
        <w:rPr>
          <w:rFonts w:ascii="Times New Roman" w:hAnsi="Times New Roman" w:cs="Times New Roman"/>
          <w:sz w:val="24"/>
          <w:szCs w:val="24"/>
        </w:rPr>
        <w:t>Gayle Kaufman</w:t>
      </w:r>
    </w:p>
    <w:p w14:paraId="12DD300D" w14:textId="30410846" w:rsidR="00FA3C70" w:rsidRPr="00FA3C70" w:rsidRDefault="00FA3C70" w:rsidP="00FA3C70">
      <w:pPr>
        <w:pStyle w:val="NoSpacing"/>
        <w:jc w:val="center"/>
        <w:rPr>
          <w:rFonts w:ascii="Times New Roman" w:hAnsi="Times New Roman" w:cs="Times New Roman"/>
          <w:sz w:val="24"/>
          <w:szCs w:val="24"/>
        </w:rPr>
      </w:pPr>
      <w:r w:rsidRPr="00FA3C70">
        <w:rPr>
          <w:rFonts w:ascii="Times New Roman" w:hAnsi="Times New Roman" w:cs="Times New Roman"/>
          <w:sz w:val="24"/>
          <w:szCs w:val="24"/>
        </w:rPr>
        <w:t>Davidson College</w:t>
      </w:r>
    </w:p>
    <w:p w14:paraId="190F39AC" w14:textId="77777777" w:rsidR="00FA3C70" w:rsidRPr="00FA3C70" w:rsidRDefault="00FA3C70" w:rsidP="00FA3C70">
      <w:pPr>
        <w:pStyle w:val="NoSpacing"/>
        <w:jc w:val="center"/>
        <w:rPr>
          <w:rFonts w:ascii="Times New Roman" w:hAnsi="Times New Roman" w:cs="Times New Roman"/>
          <w:sz w:val="24"/>
          <w:szCs w:val="24"/>
        </w:rPr>
      </w:pPr>
    </w:p>
    <w:p w14:paraId="49E73CCC" w14:textId="67573EC0" w:rsidR="00FA3C70" w:rsidRPr="00FA3C70" w:rsidRDefault="00FA3C70" w:rsidP="00FA3C70">
      <w:pPr>
        <w:pStyle w:val="NoSpacing"/>
        <w:jc w:val="center"/>
        <w:rPr>
          <w:rFonts w:ascii="Times New Roman" w:hAnsi="Times New Roman" w:cs="Times New Roman"/>
          <w:sz w:val="24"/>
          <w:szCs w:val="24"/>
        </w:rPr>
      </w:pPr>
      <w:r w:rsidRPr="00FA3C70">
        <w:rPr>
          <w:rFonts w:ascii="Times New Roman" w:hAnsi="Times New Roman" w:cs="Times New Roman"/>
          <w:sz w:val="24"/>
          <w:szCs w:val="24"/>
        </w:rPr>
        <w:t>Richard J. Petts</w:t>
      </w:r>
    </w:p>
    <w:p w14:paraId="1C360B00" w14:textId="782440DD" w:rsidR="00FA3C70" w:rsidRPr="00FA3C70" w:rsidRDefault="00FA3C70" w:rsidP="00FA3C70">
      <w:pPr>
        <w:pStyle w:val="NoSpacing"/>
        <w:jc w:val="center"/>
        <w:rPr>
          <w:rFonts w:ascii="Times New Roman" w:hAnsi="Times New Roman" w:cs="Times New Roman"/>
          <w:sz w:val="24"/>
          <w:szCs w:val="24"/>
        </w:rPr>
      </w:pPr>
      <w:r w:rsidRPr="00FA3C70">
        <w:rPr>
          <w:rFonts w:ascii="Times New Roman" w:hAnsi="Times New Roman" w:cs="Times New Roman"/>
          <w:sz w:val="24"/>
          <w:szCs w:val="24"/>
        </w:rPr>
        <w:t>Ball State University</w:t>
      </w:r>
    </w:p>
    <w:p w14:paraId="21D96622" w14:textId="2C2FE5F8" w:rsidR="00FA3C70" w:rsidRPr="00FA3C70" w:rsidRDefault="00FA3C70" w:rsidP="00FA3C70">
      <w:pPr>
        <w:pStyle w:val="NoSpacing"/>
        <w:jc w:val="center"/>
        <w:rPr>
          <w:rFonts w:ascii="Times New Roman" w:hAnsi="Times New Roman" w:cs="Times New Roman"/>
          <w:sz w:val="24"/>
          <w:szCs w:val="24"/>
        </w:rPr>
      </w:pPr>
    </w:p>
    <w:p w14:paraId="449616BD" w14:textId="07DDA84E" w:rsidR="00FA3C70" w:rsidRPr="00FA3C70" w:rsidRDefault="00B76B3E" w:rsidP="00FA3C70">
      <w:pPr>
        <w:pStyle w:val="NoSpacing"/>
        <w:jc w:val="center"/>
        <w:rPr>
          <w:rFonts w:ascii="Times New Roman" w:hAnsi="Times New Roman" w:cs="Times New Roman"/>
          <w:i/>
          <w:iCs/>
          <w:sz w:val="24"/>
          <w:szCs w:val="24"/>
        </w:rPr>
      </w:pPr>
      <w:r>
        <w:rPr>
          <w:rFonts w:ascii="Times New Roman" w:hAnsi="Times New Roman" w:cs="Times New Roman"/>
          <w:i/>
          <w:iCs/>
          <w:sz w:val="24"/>
          <w:szCs w:val="24"/>
        </w:rPr>
        <w:t>Final Accepted Version of Paper Published at Community, Work &amp; Family https://doi.org/10.1080/13668803.2020.1804324</w:t>
      </w:r>
    </w:p>
    <w:p w14:paraId="015D136E" w14:textId="77777777" w:rsidR="00FA3C70" w:rsidRPr="00FC56E9" w:rsidRDefault="00FA3C70" w:rsidP="00BC39E0">
      <w:pPr>
        <w:spacing w:after="0" w:line="480" w:lineRule="auto"/>
        <w:rPr>
          <w:rFonts w:ascii="Times New Roman" w:hAnsi="Times New Roman" w:cs="Times New Roman"/>
          <w:sz w:val="24"/>
          <w:szCs w:val="24"/>
        </w:rPr>
      </w:pPr>
    </w:p>
    <w:p w14:paraId="71EDBC08" w14:textId="495C163E" w:rsidR="00295F9E" w:rsidRPr="00FC56E9" w:rsidRDefault="00295F9E" w:rsidP="00BC39E0">
      <w:pPr>
        <w:spacing w:after="0" w:line="480" w:lineRule="auto"/>
        <w:rPr>
          <w:rFonts w:ascii="Times New Roman" w:hAnsi="Times New Roman" w:cs="Times New Roman"/>
          <w:b/>
          <w:sz w:val="24"/>
          <w:szCs w:val="24"/>
        </w:rPr>
      </w:pPr>
      <w:r w:rsidRPr="00FC56E9">
        <w:rPr>
          <w:rFonts w:ascii="Times New Roman" w:hAnsi="Times New Roman" w:cs="Times New Roman"/>
          <w:b/>
          <w:sz w:val="24"/>
          <w:szCs w:val="24"/>
        </w:rPr>
        <w:t>Abstract</w:t>
      </w:r>
    </w:p>
    <w:p w14:paraId="05DFB53B" w14:textId="4ABFC8E5" w:rsidR="00295F9E" w:rsidRPr="00FC56E9" w:rsidRDefault="009F55B9" w:rsidP="006B1B9D">
      <w:pPr>
        <w:spacing w:line="480" w:lineRule="auto"/>
        <w:rPr>
          <w:rFonts w:ascii="Times New Roman" w:hAnsi="Times New Roman" w:cs="Times New Roman"/>
          <w:sz w:val="24"/>
          <w:szCs w:val="24"/>
        </w:rPr>
      </w:pPr>
      <w:r w:rsidRPr="00FC56E9">
        <w:rPr>
          <w:rFonts w:ascii="Times New Roman" w:hAnsi="Times New Roman" w:cs="Times New Roman"/>
          <w:sz w:val="24"/>
          <w:szCs w:val="24"/>
        </w:rPr>
        <w:t>D</w:t>
      </w:r>
      <w:r w:rsidR="005F6745" w:rsidRPr="00FC56E9">
        <w:rPr>
          <w:rFonts w:ascii="Times New Roman" w:hAnsi="Times New Roman" w:cs="Times New Roman"/>
          <w:sz w:val="24"/>
          <w:szCs w:val="24"/>
        </w:rPr>
        <w:t xml:space="preserve">ue to the lack of a federal paid parental leave policy in the United States, </w:t>
      </w:r>
      <w:r w:rsidR="00295F9E" w:rsidRPr="00FC56E9">
        <w:rPr>
          <w:rFonts w:ascii="Times New Roman" w:hAnsi="Times New Roman" w:cs="Times New Roman"/>
          <w:sz w:val="24"/>
          <w:szCs w:val="24"/>
        </w:rPr>
        <w:t>access to leave</w:t>
      </w:r>
      <w:r w:rsidR="005F6745" w:rsidRPr="00FC56E9">
        <w:rPr>
          <w:rFonts w:ascii="Times New Roman" w:hAnsi="Times New Roman" w:cs="Times New Roman"/>
          <w:sz w:val="24"/>
          <w:szCs w:val="24"/>
        </w:rPr>
        <w:t xml:space="preserve"> for most US workers</w:t>
      </w:r>
      <w:r w:rsidR="00295F9E" w:rsidRPr="00FC56E9">
        <w:rPr>
          <w:rFonts w:ascii="Times New Roman" w:hAnsi="Times New Roman" w:cs="Times New Roman"/>
          <w:sz w:val="24"/>
          <w:szCs w:val="24"/>
        </w:rPr>
        <w:t xml:space="preserve"> </w:t>
      </w:r>
      <w:r w:rsidR="00CF4E8F" w:rsidRPr="00FC56E9">
        <w:rPr>
          <w:rFonts w:ascii="Times New Roman" w:hAnsi="Times New Roman" w:cs="Times New Roman"/>
          <w:sz w:val="24"/>
          <w:szCs w:val="24"/>
        </w:rPr>
        <w:t>is dependent on</w:t>
      </w:r>
      <w:r w:rsidR="00295F9E" w:rsidRPr="00FC56E9">
        <w:rPr>
          <w:rFonts w:ascii="Times New Roman" w:hAnsi="Times New Roman" w:cs="Times New Roman"/>
          <w:sz w:val="24"/>
          <w:szCs w:val="24"/>
        </w:rPr>
        <w:t xml:space="preserve"> whether their employer offers paid leave. Our research explores employer-based access to parental leave</w:t>
      </w:r>
      <w:r w:rsidR="005F6745" w:rsidRPr="00FC56E9">
        <w:rPr>
          <w:rFonts w:ascii="Times New Roman" w:hAnsi="Times New Roman" w:cs="Times New Roman"/>
          <w:sz w:val="24"/>
          <w:szCs w:val="24"/>
        </w:rPr>
        <w:t xml:space="preserve"> among Fortune 500</w:t>
      </w:r>
      <w:r w:rsidR="00E33708" w:rsidRPr="00FC56E9">
        <w:rPr>
          <w:rFonts w:ascii="Times New Roman" w:hAnsi="Times New Roman" w:cs="Times New Roman"/>
          <w:sz w:val="24"/>
          <w:szCs w:val="24"/>
        </w:rPr>
        <w:t xml:space="preserve"> companies</w:t>
      </w:r>
      <w:r w:rsidR="005F6745" w:rsidRPr="00FC56E9">
        <w:rPr>
          <w:rFonts w:ascii="Times New Roman" w:hAnsi="Times New Roman" w:cs="Times New Roman"/>
          <w:sz w:val="24"/>
          <w:szCs w:val="24"/>
        </w:rPr>
        <w:t>. W</w:t>
      </w:r>
      <w:r w:rsidR="00295F9E" w:rsidRPr="00FC56E9">
        <w:rPr>
          <w:rFonts w:ascii="Times New Roman" w:hAnsi="Times New Roman" w:cs="Times New Roman"/>
          <w:sz w:val="24"/>
          <w:szCs w:val="24"/>
        </w:rPr>
        <w:t xml:space="preserve">e develop a classification of leave policies based on </w:t>
      </w:r>
      <w:r w:rsidRPr="00FC56E9">
        <w:rPr>
          <w:rFonts w:ascii="Times New Roman" w:hAnsi="Times New Roman" w:cs="Times New Roman"/>
          <w:sz w:val="24"/>
          <w:szCs w:val="24"/>
        </w:rPr>
        <w:t>how policies differ for mothers and fathers</w:t>
      </w:r>
      <w:r w:rsidR="00295F9E" w:rsidRPr="00FC56E9">
        <w:rPr>
          <w:rFonts w:ascii="Times New Roman" w:hAnsi="Times New Roman" w:cs="Times New Roman"/>
          <w:sz w:val="24"/>
          <w:szCs w:val="24"/>
        </w:rPr>
        <w:t>: gender equal (</w:t>
      </w:r>
      <w:r w:rsidR="00576DBC" w:rsidRPr="00FC56E9">
        <w:rPr>
          <w:rFonts w:ascii="Times New Roman" w:hAnsi="Times New Roman" w:cs="Times New Roman"/>
          <w:sz w:val="24"/>
          <w:szCs w:val="24"/>
        </w:rPr>
        <w:t>equal periods of leave to mothers and fathers)</w:t>
      </w:r>
      <w:r w:rsidR="00295F9E" w:rsidRPr="00FC56E9">
        <w:rPr>
          <w:rFonts w:ascii="Times New Roman" w:hAnsi="Times New Roman" w:cs="Times New Roman"/>
          <w:sz w:val="24"/>
          <w:szCs w:val="24"/>
        </w:rPr>
        <w:t xml:space="preserve">, gender </w:t>
      </w:r>
      <w:r w:rsidR="00D86B41" w:rsidRPr="00FC56E9">
        <w:rPr>
          <w:rFonts w:ascii="Times New Roman" w:hAnsi="Times New Roman" w:cs="Times New Roman"/>
          <w:sz w:val="24"/>
          <w:szCs w:val="24"/>
        </w:rPr>
        <w:t>modified (</w:t>
      </w:r>
      <w:r w:rsidR="00576DBC" w:rsidRPr="00FC56E9">
        <w:rPr>
          <w:rFonts w:ascii="Times New Roman" w:hAnsi="Times New Roman" w:cs="Times New Roman"/>
          <w:sz w:val="24"/>
          <w:szCs w:val="24"/>
        </w:rPr>
        <w:t>equal leave of</w:t>
      </w:r>
      <w:r w:rsidR="00295F9E" w:rsidRPr="00FC56E9">
        <w:rPr>
          <w:rFonts w:ascii="Times New Roman" w:hAnsi="Times New Roman" w:cs="Times New Roman"/>
          <w:sz w:val="24"/>
          <w:szCs w:val="24"/>
        </w:rPr>
        <w:t xml:space="preserve"> </w:t>
      </w:r>
      <w:r w:rsidR="00D86B41" w:rsidRPr="00FC56E9">
        <w:rPr>
          <w:rFonts w:ascii="Times New Roman" w:hAnsi="Times New Roman" w:cs="Times New Roman"/>
          <w:sz w:val="24"/>
          <w:szCs w:val="24"/>
        </w:rPr>
        <w:t xml:space="preserve">6 or more weeks </w:t>
      </w:r>
      <w:r w:rsidR="00576DBC" w:rsidRPr="00FC56E9">
        <w:rPr>
          <w:rFonts w:ascii="Times New Roman" w:hAnsi="Times New Roman" w:cs="Times New Roman"/>
          <w:sz w:val="24"/>
          <w:szCs w:val="24"/>
        </w:rPr>
        <w:t>with an additional 6-8 weeks for mothers</w:t>
      </w:r>
      <w:r w:rsidR="00295F9E" w:rsidRPr="00FC56E9">
        <w:rPr>
          <w:rFonts w:ascii="Times New Roman" w:hAnsi="Times New Roman" w:cs="Times New Roman"/>
          <w:sz w:val="24"/>
          <w:szCs w:val="24"/>
        </w:rPr>
        <w:t>), gender unequal</w:t>
      </w:r>
      <w:r w:rsidR="00136560" w:rsidRPr="00FC56E9">
        <w:rPr>
          <w:rFonts w:ascii="Times New Roman" w:hAnsi="Times New Roman" w:cs="Times New Roman"/>
          <w:sz w:val="24"/>
          <w:szCs w:val="24"/>
        </w:rPr>
        <w:t xml:space="preserve"> </w:t>
      </w:r>
      <w:r w:rsidR="00295F9E" w:rsidRPr="00FC56E9">
        <w:rPr>
          <w:rFonts w:ascii="Times New Roman" w:hAnsi="Times New Roman" w:cs="Times New Roman"/>
          <w:sz w:val="24"/>
          <w:szCs w:val="24"/>
        </w:rPr>
        <w:t>(</w:t>
      </w:r>
      <w:r w:rsidR="00576DBC" w:rsidRPr="00FC56E9">
        <w:rPr>
          <w:rFonts w:ascii="Times New Roman" w:hAnsi="Times New Roman" w:cs="Times New Roman"/>
          <w:sz w:val="24"/>
          <w:szCs w:val="24"/>
        </w:rPr>
        <w:t>mothers offered 2 or more times longer leave than fathers)</w:t>
      </w:r>
      <w:r w:rsidR="00136560" w:rsidRPr="00FC56E9">
        <w:rPr>
          <w:rFonts w:ascii="Times New Roman" w:hAnsi="Times New Roman" w:cs="Times New Roman"/>
          <w:sz w:val="24"/>
          <w:szCs w:val="24"/>
        </w:rPr>
        <w:t>,</w:t>
      </w:r>
      <w:r w:rsidR="00295F9E" w:rsidRPr="00FC56E9">
        <w:rPr>
          <w:rFonts w:ascii="Times New Roman" w:hAnsi="Times New Roman" w:cs="Times New Roman"/>
          <w:sz w:val="24"/>
          <w:szCs w:val="24"/>
        </w:rPr>
        <w:t xml:space="preserve"> and gender-neutral gendering (policies that offer primary and secondary caregiver leave). We find that 72% of companies offer some paid parental leave</w:t>
      </w:r>
      <w:r w:rsidR="001410B3" w:rsidRPr="00FC56E9">
        <w:rPr>
          <w:rFonts w:ascii="Times New Roman" w:hAnsi="Times New Roman" w:cs="Times New Roman"/>
          <w:sz w:val="24"/>
          <w:szCs w:val="24"/>
        </w:rPr>
        <w:t>, and the majority of Fortune 500 companies have paid parental leave policies that offer substantially more leave to mothers than to fathers</w:t>
      </w:r>
      <w:r w:rsidR="004F2541" w:rsidRPr="00FC56E9">
        <w:rPr>
          <w:rFonts w:ascii="Times New Roman" w:hAnsi="Times New Roman" w:cs="Times New Roman"/>
          <w:sz w:val="24"/>
          <w:szCs w:val="24"/>
        </w:rPr>
        <w:t>.</w:t>
      </w:r>
      <w:r w:rsidR="00295F9E" w:rsidRPr="00FC56E9">
        <w:rPr>
          <w:rFonts w:ascii="Times New Roman" w:hAnsi="Times New Roman" w:cs="Times New Roman"/>
          <w:sz w:val="24"/>
          <w:szCs w:val="24"/>
        </w:rPr>
        <w:t xml:space="preserve"> </w:t>
      </w:r>
      <w:r w:rsidR="005F6745" w:rsidRPr="00FC56E9">
        <w:rPr>
          <w:rFonts w:ascii="Times New Roman" w:hAnsi="Times New Roman" w:cs="Times New Roman"/>
          <w:sz w:val="24"/>
          <w:szCs w:val="24"/>
        </w:rPr>
        <w:t xml:space="preserve">We also find that technology companies, larger companies, and companies headquartered in a state with paid family leave are more likely to offer paid parental leave. </w:t>
      </w:r>
      <w:r w:rsidR="00295F9E" w:rsidRPr="00FC56E9">
        <w:rPr>
          <w:rFonts w:ascii="Times New Roman" w:hAnsi="Times New Roman" w:cs="Times New Roman"/>
          <w:sz w:val="24"/>
          <w:szCs w:val="24"/>
        </w:rPr>
        <w:t xml:space="preserve">This research </w:t>
      </w:r>
      <w:r w:rsidR="00576DBC" w:rsidRPr="00FC56E9">
        <w:rPr>
          <w:rFonts w:ascii="Times New Roman" w:hAnsi="Times New Roman" w:cs="Times New Roman"/>
          <w:sz w:val="24"/>
          <w:szCs w:val="24"/>
        </w:rPr>
        <w:t xml:space="preserve">provides insight into the degree to which employer policies may contribute to gender inequality and </w:t>
      </w:r>
      <w:r w:rsidR="00295F9E" w:rsidRPr="00FC56E9">
        <w:rPr>
          <w:rFonts w:ascii="Times New Roman" w:hAnsi="Times New Roman" w:cs="Times New Roman"/>
          <w:sz w:val="24"/>
          <w:szCs w:val="24"/>
        </w:rPr>
        <w:t xml:space="preserve">has implications for employer-mediated inequalities in access to parental leave. </w:t>
      </w:r>
    </w:p>
    <w:p w14:paraId="667BCB5E" w14:textId="3635BD99" w:rsidR="0002787A" w:rsidRPr="00FC56E9" w:rsidRDefault="0002787A" w:rsidP="006B1B9D">
      <w:pPr>
        <w:spacing w:line="480" w:lineRule="auto"/>
        <w:rPr>
          <w:rFonts w:ascii="Times New Roman" w:hAnsi="Times New Roman" w:cs="Times New Roman"/>
          <w:sz w:val="24"/>
          <w:szCs w:val="24"/>
        </w:rPr>
      </w:pPr>
    </w:p>
    <w:p w14:paraId="46B7785D" w14:textId="11623DA4" w:rsidR="0002787A" w:rsidRPr="00FC56E9" w:rsidRDefault="0002787A" w:rsidP="006B1B9D">
      <w:pPr>
        <w:spacing w:line="480" w:lineRule="auto"/>
        <w:rPr>
          <w:rFonts w:ascii="Times New Roman" w:hAnsi="Times New Roman" w:cs="Times New Roman"/>
          <w:sz w:val="24"/>
          <w:szCs w:val="24"/>
        </w:rPr>
      </w:pPr>
      <w:r w:rsidRPr="00FC56E9">
        <w:rPr>
          <w:rFonts w:ascii="Times New Roman" w:hAnsi="Times New Roman" w:cs="Times New Roman"/>
          <w:b/>
          <w:bCs/>
          <w:sz w:val="24"/>
          <w:szCs w:val="24"/>
        </w:rPr>
        <w:t>Keywords</w:t>
      </w:r>
      <w:r w:rsidR="001A48D9" w:rsidRPr="00FC56E9">
        <w:rPr>
          <w:rFonts w:ascii="Times New Roman" w:hAnsi="Times New Roman" w:cs="Times New Roman"/>
          <w:b/>
          <w:bCs/>
          <w:sz w:val="24"/>
          <w:szCs w:val="24"/>
        </w:rPr>
        <w:t>:</w:t>
      </w:r>
      <w:r w:rsidRPr="00FC56E9">
        <w:rPr>
          <w:rFonts w:ascii="Times New Roman" w:hAnsi="Times New Roman" w:cs="Times New Roman"/>
          <w:sz w:val="24"/>
          <w:szCs w:val="24"/>
        </w:rPr>
        <w:t xml:space="preserve"> Parental leave,</w:t>
      </w:r>
      <w:r w:rsidR="00411BDF" w:rsidRPr="00FC56E9">
        <w:rPr>
          <w:rFonts w:ascii="Times New Roman" w:hAnsi="Times New Roman" w:cs="Times New Roman"/>
          <w:sz w:val="24"/>
          <w:szCs w:val="24"/>
        </w:rPr>
        <w:t xml:space="preserve"> </w:t>
      </w:r>
      <w:r w:rsidRPr="00FC56E9">
        <w:rPr>
          <w:rFonts w:ascii="Times New Roman" w:hAnsi="Times New Roman" w:cs="Times New Roman"/>
          <w:sz w:val="24"/>
          <w:szCs w:val="24"/>
        </w:rPr>
        <w:t>employer</w:t>
      </w:r>
      <w:r w:rsidR="00284A21" w:rsidRPr="00FC56E9">
        <w:rPr>
          <w:rFonts w:ascii="Times New Roman" w:hAnsi="Times New Roman" w:cs="Times New Roman"/>
          <w:sz w:val="24"/>
          <w:szCs w:val="24"/>
        </w:rPr>
        <w:t>s,</w:t>
      </w:r>
      <w:r w:rsidR="000818F1" w:rsidRPr="00FC56E9">
        <w:rPr>
          <w:rFonts w:ascii="Times New Roman" w:hAnsi="Times New Roman" w:cs="Times New Roman"/>
          <w:sz w:val="24"/>
          <w:szCs w:val="24"/>
        </w:rPr>
        <w:t xml:space="preserve"> Fortune 500,</w:t>
      </w:r>
      <w:r w:rsidRPr="00FC56E9">
        <w:rPr>
          <w:rFonts w:ascii="Times New Roman" w:hAnsi="Times New Roman" w:cs="Times New Roman"/>
          <w:sz w:val="24"/>
          <w:szCs w:val="24"/>
        </w:rPr>
        <w:t xml:space="preserve"> polic</w:t>
      </w:r>
      <w:r w:rsidR="00284A21" w:rsidRPr="00FC56E9">
        <w:rPr>
          <w:rFonts w:ascii="Times New Roman" w:hAnsi="Times New Roman" w:cs="Times New Roman"/>
          <w:sz w:val="24"/>
          <w:szCs w:val="24"/>
        </w:rPr>
        <w:t>y</w:t>
      </w:r>
      <w:r w:rsidRPr="00FC56E9">
        <w:rPr>
          <w:rFonts w:ascii="Times New Roman" w:hAnsi="Times New Roman" w:cs="Times New Roman"/>
          <w:sz w:val="24"/>
          <w:szCs w:val="24"/>
        </w:rPr>
        <w:t>, gender equality</w:t>
      </w:r>
    </w:p>
    <w:p w14:paraId="64E5A9A8" w14:textId="5E8FC9C5" w:rsidR="0048023F" w:rsidRPr="00FC56E9" w:rsidRDefault="0048023F" w:rsidP="0048023F">
      <w:pPr>
        <w:spacing w:after="0" w:line="480" w:lineRule="auto"/>
        <w:jc w:val="center"/>
        <w:rPr>
          <w:rFonts w:ascii="Times New Roman" w:hAnsi="Times New Roman" w:cs="Times New Roman"/>
          <w:b/>
          <w:bCs/>
          <w:sz w:val="24"/>
          <w:szCs w:val="24"/>
        </w:rPr>
      </w:pPr>
      <w:r w:rsidRPr="00FC56E9">
        <w:rPr>
          <w:rFonts w:ascii="Times New Roman" w:hAnsi="Times New Roman" w:cs="Times New Roman"/>
          <w:b/>
          <w:bCs/>
          <w:sz w:val="24"/>
          <w:szCs w:val="24"/>
        </w:rPr>
        <w:lastRenderedPageBreak/>
        <w:t>Gendered Parental Leave Policies among Fortune 500 Companies</w:t>
      </w:r>
    </w:p>
    <w:p w14:paraId="37CA5A2D" w14:textId="77777777" w:rsidR="001A623C" w:rsidRPr="00FC56E9" w:rsidRDefault="001A623C" w:rsidP="00BC39E0">
      <w:pPr>
        <w:spacing w:after="0" w:line="480" w:lineRule="auto"/>
        <w:rPr>
          <w:rFonts w:ascii="Times New Roman" w:hAnsi="Times New Roman" w:cs="Times New Roman"/>
          <w:b/>
          <w:bCs/>
          <w:sz w:val="24"/>
          <w:szCs w:val="24"/>
        </w:rPr>
      </w:pPr>
    </w:p>
    <w:p w14:paraId="64633866" w14:textId="57D23F11" w:rsidR="0066088D" w:rsidRPr="00FC56E9" w:rsidRDefault="0066088D" w:rsidP="00BC39E0">
      <w:pPr>
        <w:spacing w:after="0" w:line="480" w:lineRule="auto"/>
        <w:rPr>
          <w:rFonts w:ascii="Times New Roman" w:hAnsi="Times New Roman" w:cs="Times New Roman"/>
          <w:b/>
          <w:bCs/>
          <w:sz w:val="24"/>
          <w:szCs w:val="24"/>
        </w:rPr>
      </w:pPr>
      <w:r w:rsidRPr="00FC56E9">
        <w:rPr>
          <w:rFonts w:ascii="Times New Roman" w:hAnsi="Times New Roman" w:cs="Times New Roman"/>
          <w:b/>
          <w:bCs/>
          <w:sz w:val="24"/>
          <w:szCs w:val="24"/>
        </w:rPr>
        <w:t>Introduction</w:t>
      </w:r>
    </w:p>
    <w:p w14:paraId="5186DCDC" w14:textId="7B7B250B" w:rsidR="00BC39E0" w:rsidRPr="00FC56E9" w:rsidRDefault="0066088D" w:rsidP="005351C4">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The US is the only industrialized country without a federal paid parental leave policy. </w:t>
      </w:r>
      <w:r w:rsidR="00322C45" w:rsidRPr="00FC56E9">
        <w:rPr>
          <w:rFonts w:ascii="Times New Roman" w:hAnsi="Times New Roman" w:cs="Times New Roman"/>
          <w:sz w:val="24"/>
          <w:szCs w:val="24"/>
        </w:rPr>
        <w:t>Therefore</w:t>
      </w:r>
      <w:r w:rsidRPr="00FC56E9">
        <w:rPr>
          <w:rFonts w:ascii="Times New Roman" w:hAnsi="Times New Roman" w:cs="Times New Roman"/>
          <w:sz w:val="24"/>
          <w:szCs w:val="24"/>
        </w:rPr>
        <w:t xml:space="preserve">, </w:t>
      </w:r>
      <w:r w:rsidR="00D96F78" w:rsidRPr="00FC56E9">
        <w:rPr>
          <w:rFonts w:ascii="Times New Roman" w:hAnsi="Times New Roman" w:cs="Times New Roman"/>
          <w:sz w:val="24"/>
          <w:szCs w:val="24"/>
        </w:rPr>
        <w:t>workers often rel</w:t>
      </w:r>
      <w:r w:rsidR="006B1B9D" w:rsidRPr="00FC56E9">
        <w:rPr>
          <w:rFonts w:ascii="Times New Roman" w:hAnsi="Times New Roman" w:cs="Times New Roman"/>
          <w:sz w:val="24"/>
          <w:szCs w:val="24"/>
        </w:rPr>
        <w:t>y</w:t>
      </w:r>
      <w:r w:rsidR="00D96F78" w:rsidRPr="00FC56E9">
        <w:rPr>
          <w:rFonts w:ascii="Times New Roman" w:hAnsi="Times New Roman" w:cs="Times New Roman"/>
          <w:sz w:val="24"/>
          <w:szCs w:val="24"/>
        </w:rPr>
        <w:t xml:space="preserve"> on</w:t>
      </w:r>
      <w:r w:rsidRPr="00FC56E9">
        <w:rPr>
          <w:rFonts w:ascii="Times New Roman" w:hAnsi="Times New Roman" w:cs="Times New Roman"/>
          <w:sz w:val="24"/>
          <w:szCs w:val="24"/>
        </w:rPr>
        <w:t xml:space="preserve"> employer policies</w:t>
      </w:r>
      <w:r w:rsidR="00D96F78" w:rsidRPr="00FC56E9">
        <w:rPr>
          <w:rFonts w:ascii="Times New Roman" w:hAnsi="Times New Roman" w:cs="Times New Roman"/>
          <w:sz w:val="24"/>
          <w:szCs w:val="24"/>
        </w:rPr>
        <w:t xml:space="preserve"> to maintain work-family balance</w:t>
      </w:r>
      <w:r w:rsidRPr="00FC56E9">
        <w:rPr>
          <w:rFonts w:ascii="Times New Roman" w:hAnsi="Times New Roman" w:cs="Times New Roman"/>
          <w:sz w:val="24"/>
          <w:szCs w:val="24"/>
        </w:rPr>
        <w:t xml:space="preserve"> (Kossek, Lewis, &amp; Hammer, 2010). </w:t>
      </w:r>
      <w:r w:rsidR="008D7765" w:rsidRPr="00FC56E9">
        <w:rPr>
          <w:rFonts w:ascii="Times New Roman" w:hAnsi="Times New Roman" w:cs="Times New Roman"/>
          <w:sz w:val="24"/>
          <w:szCs w:val="24"/>
        </w:rPr>
        <w:t>As a result</w:t>
      </w:r>
      <w:r w:rsidR="00BC543A" w:rsidRPr="00FC56E9">
        <w:rPr>
          <w:rFonts w:ascii="Times New Roman" w:hAnsi="Times New Roman" w:cs="Times New Roman"/>
          <w:sz w:val="24"/>
          <w:szCs w:val="24"/>
        </w:rPr>
        <w:t xml:space="preserve">, only </w:t>
      </w:r>
      <w:r w:rsidR="00B507FA" w:rsidRPr="00FC56E9">
        <w:rPr>
          <w:rFonts w:ascii="Times New Roman" w:hAnsi="Times New Roman" w:cs="Times New Roman"/>
          <w:sz w:val="24"/>
          <w:szCs w:val="24"/>
        </w:rPr>
        <w:t xml:space="preserve">18 </w:t>
      </w:r>
      <w:r w:rsidR="00BC543A" w:rsidRPr="00FC56E9">
        <w:rPr>
          <w:rFonts w:ascii="Times New Roman" w:hAnsi="Times New Roman" w:cs="Times New Roman"/>
          <w:sz w:val="24"/>
          <w:szCs w:val="24"/>
        </w:rPr>
        <w:t>percent of workers in private industry have access to paid family leave (Bureau of Labor Statistics, 201</w:t>
      </w:r>
      <w:r w:rsidR="002D1497" w:rsidRPr="00FC56E9">
        <w:rPr>
          <w:rFonts w:ascii="Times New Roman" w:hAnsi="Times New Roman" w:cs="Times New Roman"/>
          <w:sz w:val="24"/>
          <w:szCs w:val="24"/>
        </w:rPr>
        <w:t>9</w:t>
      </w:r>
      <w:r w:rsidR="00BC543A" w:rsidRPr="00FC56E9">
        <w:rPr>
          <w:rFonts w:ascii="Times New Roman" w:hAnsi="Times New Roman" w:cs="Times New Roman"/>
          <w:sz w:val="24"/>
          <w:szCs w:val="24"/>
        </w:rPr>
        <w:t>)</w:t>
      </w:r>
      <w:r w:rsidR="00D96F78" w:rsidRPr="00FC56E9">
        <w:rPr>
          <w:rFonts w:ascii="Times New Roman" w:hAnsi="Times New Roman" w:cs="Times New Roman"/>
          <w:sz w:val="24"/>
          <w:szCs w:val="24"/>
        </w:rPr>
        <w:t xml:space="preserve"> – and for those who have access to leave, leave time is limited</w:t>
      </w:r>
      <w:r w:rsidR="00BC543A" w:rsidRPr="00FC56E9">
        <w:rPr>
          <w:rFonts w:ascii="Times New Roman" w:hAnsi="Times New Roman" w:cs="Times New Roman"/>
          <w:sz w:val="24"/>
          <w:szCs w:val="24"/>
        </w:rPr>
        <w:t xml:space="preserve">. </w:t>
      </w:r>
      <w:r w:rsidR="00864ED4" w:rsidRPr="00FC56E9">
        <w:rPr>
          <w:rFonts w:ascii="Times New Roman" w:hAnsi="Times New Roman" w:cs="Times New Roman"/>
          <w:sz w:val="24"/>
          <w:szCs w:val="24"/>
        </w:rPr>
        <w:t>According to a survey of US adults who took time off for the birth or adoption of a child, mothers took a median leave of 11 weeks while fathers took a median leave of one week. Not surprisingly, a majority of leave takers say they took less time than they needed or wanted</w:t>
      </w:r>
      <w:r w:rsidR="008B2B99" w:rsidRPr="00FC56E9">
        <w:rPr>
          <w:rFonts w:ascii="Times New Roman" w:hAnsi="Times New Roman" w:cs="Times New Roman"/>
          <w:sz w:val="24"/>
          <w:szCs w:val="24"/>
        </w:rPr>
        <w:t xml:space="preserve"> </w:t>
      </w:r>
      <w:r w:rsidR="00864ED4" w:rsidRPr="00FC56E9">
        <w:rPr>
          <w:rFonts w:ascii="Times New Roman" w:hAnsi="Times New Roman" w:cs="Times New Roman"/>
          <w:sz w:val="24"/>
          <w:szCs w:val="24"/>
        </w:rPr>
        <w:t>(Horowitz et al., 2017).</w:t>
      </w:r>
      <w:r w:rsidR="00695BCC" w:rsidRPr="00FC56E9">
        <w:rPr>
          <w:rFonts w:ascii="Times New Roman" w:hAnsi="Times New Roman" w:cs="Times New Roman"/>
          <w:sz w:val="24"/>
          <w:szCs w:val="24"/>
        </w:rPr>
        <w:t xml:space="preserve"> </w:t>
      </w:r>
      <w:r w:rsidR="008B2B99" w:rsidRPr="00FC56E9">
        <w:rPr>
          <w:rFonts w:ascii="Times New Roman" w:hAnsi="Times New Roman" w:cs="Times New Roman"/>
          <w:sz w:val="24"/>
          <w:szCs w:val="24"/>
        </w:rPr>
        <w:t>Despite a high level of support among Americans for access to paid parental leav</w:t>
      </w:r>
      <w:r w:rsidR="00F20730" w:rsidRPr="00FC56E9">
        <w:rPr>
          <w:rFonts w:ascii="Times New Roman" w:hAnsi="Times New Roman" w:cs="Times New Roman"/>
          <w:sz w:val="24"/>
          <w:szCs w:val="24"/>
        </w:rPr>
        <w:t>e –</w:t>
      </w:r>
      <w:r w:rsidR="00761B53" w:rsidRPr="00FC56E9">
        <w:rPr>
          <w:rFonts w:ascii="Times New Roman" w:hAnsi="Times New Roman" w:cs="Times New Roman"/>
          <w:sz w:val="24"/>
          <w:szCs w:val="24"/>
        </w:rPr>
        <w:t xml:space="preserve"> 82% think mothers should receive leave, 69% think fathers should receive leave, and most think employers should provide this leave – the </w:t>
      </w:r>
      <w:r w:rsidR="00870BEC" w:rsidRPr="00FC56E9">
        <w:rPr>
          <w:rFonts w:ascii="Times New Roman" w:hAnsi="Times New Roman" w:cs="Times New Roman"/>
          <w:sz w:val="24"/>
          <w:szCs w:val="24"/>
        </w:rPr>
        <w:t xml:space="preserve">number of US employers offering replacement pay for parental leave as well as </w:t>
      </w:r>
      <w:r w:rsidR="00F93FC4" w:rsidRPr="00FC56E9">
        <w:rPr>
          <w:rFonts w:ascii="Times New Roman" w:hAnsi="Times New Roman" w:cs="Times New Roman"/>
          <w:sz w:val="24"/>
          <w:szCs w:val="24"/>
        </w:rPr>
        <w:t>the average length of parental leave offered by employers did not change notably between 2012 and 2016 (</w:t>
      </w:r>
      <w:r w:rsidR="00531737" w:rsidRPr="00FC56E9">
        <w:rPr>
          <w:rFonts w:ascii="Times New Roman" w:hAnsi="Times New Roman" w:cs="Times New Roman"/>
          <w:sz w:val="24"/>
          <w:szCs w:val="24"/>
        </w:rPr>
        <w:t xml:space="preserve">Horowitz et al., 2017; </w:t>
      </w:r>
      <w:r w:rsidR="00F93FC4" w:rsidRPr="00FC56E9">
        <w:rPr>
          <w:rFonts w:ascii="Times New Roman" w:hAnsi="Times New Roman" w:cs="Times New Roman"/>
          <w:sz w:val="24"/>
          <w:szCs w:val="24"/>
        </w:rPr>
        <w:t>Matos, Galinsky, &amp; Bond, 2017).</w:t>
      </w:r>
      <w:r w:rsidR="00BC543A" w:rsidRPr="00FC56E9">
        <w:rPr>
          <w:rFonts w:ascii="Times New Roman" w:hAnsi="Times New Roman" w:cs="Times New Roman"/>
          <w:sz w:val="24"/>
          <w:szCs w:val="24"/>
        </w:rPr>
        <w:t xml:space="preserve"> </w:t>
      </w:r>
    </w:p>
    <w:p w14:paraId="395BF38A" w14:textId="49375323" w:rsidR="006B1B9D" w:rsidRPr="00FC56E9" w:rsidRDefault="00531737" w:rsidP="00BC39E0">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For those interested in gender equality at work and home, many argue that increasing men’s involvement in domestic labor is essential </w:t>
      </w:r>
      <w:r w:rsidR="00674A93" w:rsidRPr="00FC56E9">
        <w:rPr>
          <w:rFonts w:ascii="Times New Roman" w:hAnsi="Times New Roman" w:cs="Times New Roman"/>
          <w:sz w:val="24"/>
          <w:szCs w:val="24"/>
        </w:rPr>
        <w:t xml:space="preserve">for achieving such equality </w:t>
      </w:r>
      <w:r w:rsidRPr="00FC56E9">
        <w:rPr>
          <w:rFonts w:ascii="Times New Roman" w:hAnsi="Times New Roman" w:cs="Times New Roman"/>
          <w:sz w:val="24"/>
          <w:szCs w:val="24"/>
        </w:rPr>
        <w:t>(Coltrane, 2000; Goldscheider</w:t>
      </w:r>
      <w:r w:rsidR="00A07EA1" w:rsidRPr="00FC56E9">
        <w:rPr>
          <w:rFonts w:ascii="Times New Roman" w:hAnsi="Times New Roman" w:cs="Times New Roman"/>
          <w:sz w:val="24"/>
          <w:szCs w:val="24"/>
        </w:rPr>
        <w:t>, Bernhardt, &amp; Lappegård</w:t>
      </w:r>
      <w:r w:rsidRPr="00FC56E9">
        <w:rPr>
          <w:rFonts w:ascii="Times New Roman" w:hAnsi="Times New Roman" w:cs="Times New Roman"/>
          <w:sz w:val="24"/>
          <w:szCs w:val="24"/>
        </w:rPr>
        <w:t xml:space="preserve">, 2015). Parental leave policies, in particular, </w:t>
      </w:r>
      <w:r w:rsidR="00606DA1" w:rsidRPr="00FC56E9">
        <w:rPr>
          <w:rFonts w:ascii="Times New Roman" w:hAnsi="Times New Roman" w:cs="Times New Roman"/>
          <w:sz w:val="24"/>
          <w:szCs w:val="24"/>
        </w:rPr>
        <w:t>have the potential to have an immediate effect on fathers’ involvement in childcare</w:t>
      </w:r>
      <w:r w:rsidR="008A6559" w:rsidRPr="00FC56E9">
        <w:rPr>
          <w:rFonts w:ascii="Times New Roman" w:hAnsi="Times New Roman" w:cs="Times New Roman"/>
          <w:sz w:val="24"/>
          <w:szCs w:val="24"/>
        </w:rPr>
        <w:t>, helping to reduce the burdens often placed primarily on mothers</w:t>
      </w:r>
      <w:r w:rsidR="00606DA1" w:rsidRPr="00FC56E9">
        <w:rPr>
          <w:rFonts w:ascii="Times New Roman" w:hAnsi="Times New Roman" w:cs="Times New Roman"/>
          <w:sz w:val="24"/>
          <w:szCs w:val="24"/>
        </w:rPr>
        <w:t xml:space="preserve"> (Ciccia &amp; Verloo, 2012). </w:t>
      </w:r>
      <w:r w:rsidR="008A6559" w:rsidRPr="00FC56E9">
        <w:rPr>
          <w:rFonts w:ascii="Times New Roman" w:hAnsi="Times New Roman" w:cs="Times New Roman"/>
          <w:sz w:val="24"/>
          <w:szCs w:val="24"/>
        </w:rPr>
        <w:t xml:space="preserve">When fathers take parental leave they are more likely to share childcare (Evertsson, Boye, &amp; Erman, 2018; Petts &amp; Knoester, 2018; Pragg &amp; Knoester, 2017), their children have better outcomes (Cools, Fiva, &amp; </w:t>
      </w:r>
      <w:r w:rsidR="008A6559" w:rsidRPr="00FC56E9">
        <w:rPr>
          <w:rFonts w:ascii="Times New Roman" w:hAnsi="Times New Roman" w:cs="Times New Roman"/>
          <w:sz w:val="24"/>
          <w:szCs w:val="24"/>
        </w:rPr>
        <w:lastRenderedPageBreak/>
        <w:t xml:space="preserve">Kirkeboen, 2015; Huerta et al., </w:t>
      </w:r>
      <w:r w:rsidR="00674A93" w:rsidRPr="00FC56E9">
        <w:rPr>
          <w:rFonts w:ascii="Times New Roman" w:hAnsi="Times New Roman" w:cs="Times New Roman"/>
          <w:sz w:val="24"/>
          <w:szCs w:val="24"/>
        </w:rPr>
        <w:t>2014</w:t>
      </w:r>
      <w:r w:rsidR="008A6559" w:rsidRPr="00FC56E9">
        <w:rPr>
          <w:rFonts w:ascii="Times New Roman" w:hAnsi="Times New Roman" w:cs="Times New Roman"/>
          <w:sz w:val="24"/>
          <w:szCs w:val="24"/>
        </w:rPr>
        <w:t xml:space="preserve">), and their partners do better in the labor market (Andersen, 2018; Evertsson &amp; Duvander, 2011). Patnaik (2019) argues that paternity leave offers a “win-win” by increasing investment in children and gender equality. </w:t>
      </w:r>
      <w:r w:rsidR="00322C45" w:rsidRPr="00FC56E9">
        <w:rPr>
          <w:rFonts w:ascii="Times New Roman" w:hAnsi="Times New Roman" w:cs="Times New Roman"/>
          <w:sz w:val="24"/>
          <w:szCs w:val="24"/>
        </w:rPr>
        <w:t>While we focus on policy and not practice, r</w:t>
      </w:r>
      <w:r w:rsidR="00864ED4" w:rsidRPr="00FC56E9">
        <w:rPr>
          <w:rFonts w:ascii="Times New Roman" w:hAnsi="Times New Roman" w:cs="Times New Roman"/>
          <w:sz w:val="24"/>
          <w:szCs w:val="24"/>
        </w:rPr>
        <w:t>ecent evidence suggests that implementing more generous company leave policies can greatly increase the number of men who take parental leave and the amount of time they take</w:t>
      </w:r>
      <w:r w:rsidR="0054375C" w:rsidRPr="00FC56E9">
        <w:rPr>
          <w:rFonts w:ascii="Times New Roman" w:hAnsi="Times New Roman" w:cs="Times New Roman"/>
          <w:sz w:val="24"/>
          <w:szCs w:val="24"/>
        </w:rPr>
        <w:t xml:space="preserve"> (Goodman et al., 2019). </w:t>
      </w:r>
      <w:r w:rsidR="002358B1" w:rsidRPr="00FC56E9">
        <w:rPr>
          <w:rFonts w:ascii="Times New Roman" w:hAnsi="Times New Roman" w:cs="Times New Roman"/>
          <w:sz w:val="24"/>
          <w:szCs w:val="24"/>
        </w:rPr>
        <w:t>And, evidence outside the US shows that the implementation of supportive paid parental leave policies can often contribute to greater gender equality (Collins, 2019; Kaufman, 2020).</w:t>
      </w:r>
    </w:p>
    <w:p w14:paraId="3FE1A241" w14:textId="325E1F19" w:rsidR="00A10AC2" w:rsidRPr="00FC56E9" w:rsidRDefault="00864ED4" w:rsidP="00BC39E0">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Despite calls from business and HR professionals for companies to adopt gender-equal parental leave policies as a way of promoting gender equality (e.g., Miller, 2019), </w:t>
      </w:r>
      <w:bookmarkStart w:id="0" w:name="_Hlk42508593"/>
      <w:r w:rsidRPr="00FC56E9">
        <w:rPr>
          <w:rFonts w:ascii="Times New Roman" w:hAnsi="Times New Roman" w:cs="Times New Roman"/>
          <w:sz w:val="24"/>
          <w:szCs w:val="24"/>
        </w:rPr>
        <w:t xml:space="preserve">there is little academic research about </w:t>
      </w:r>
      <w:r w:rsidR="00761B53" w:rsidRPr="00FC56E9">
        <w:rPr>
          <w:rFonts w:ascii="Times New Roman" w:hAnsi="Times New Roman" w:cs="Times New Roman"/>
          <w:sz w:val="24"/>
          <w:szCs w:val="24"/>
        </w:rPr>
        <w:t xml:space="preserve">US </w:t>
      </w:r>
      <w:r w:rsidRPr="00FC56E9">
        <w:rPr>
          <w:rFonts w:ascii="Times New Roman" w:hAnsi="Times New Roman" w:cs="Times New Roman"/>
          <w:sz w:val="24"/>
          <w:szCs w:val="24"/>
        </w:rPr>
        <w:t>employers’ efforts to promote gender equality through parental leave policies (Farrelly &amp; Whitehouse, 2013). Additionally, t</w:t>
      </w:r>
      <w:r w:rsidR="0066088D" w:rsidRPr="00FC56E9">
        <w:rPr>
          <w:rFonts w:ascii="Times New Roman" w:hAnsi="Times New Roman" w:cs="Times New Roman"/>
          <w:sz w:val="24"/>
          <w:szCs w:val="24"/>
        </w:rPr>
        <w:t xml:space="preserve">here is little research that focuses on men’s access to parental leave </w:t>
      </w:r>
      <w:r w:rsidR="008A6559" w:rsidRPr="00FC56E9">
        <w:rPr>
          <w:rFonts w:ascii="Times New Roman" w:hAnsi="Times New Roman" w:cs="Times New Roman"/>
          <w:sz w:val="24"/>
          <w:szCs w:val="24"/>
        </w:rPr>
        <w:t xml:space="preserve">in the US </w:t>
      </w:r>
      <w:r w:rsidR="0066088D" w:rsidRPr="00FC56E9">
        <w:rPr>
          <w:rFonts w:ascii="Times New Roman" w:hAnsi="Times New Roman" w:cs="Times New Roman"/>
          <w:sz w:val="24"/>
          <w:szCs w:val="24"/>
        </w:rPr>
        <w:t>(Haas &amp; Hwang, 2019).</w:t>
      </w:r>
      <w:r w:rsidR="00606DA1" w:rsidRPr="00FC56E9">
        <w:rPr>
          <w:rFonts w:ascii="Times New Roman" w:hAnsi="Times New Roman" w:cs="Times New Roman"/>
          <w:sz w:val="24"/>
          <w:szCs w:val="24"/>
        </w:rPr>
        <w:t xml:space="preserve"> </w:t>
      </w:r>
      <w:r w:rsidR="001A4929" w:rsidRPr="00FC56E9">
        <w:rPr>
          <w:rFonts w:ascii="Times New Roman" w:hAnsi="Times New Roman" w:cs="Times New Roman"/>
          <w:sz w:val="24"/>
          <w:szCs w:val="24"/>
        </w:rPr>
        <w:t>Thus, more work is needed to understand</w:t>
      </w:r>
      <w:r w:rsidR="005B09C3" w:rsidRPr="00FC56E9">
        <w:rPr>
          <w:rFonts w:ascii="Times New Roman" w:hAnsi="Times New Roman" w:cs="Times New Roman"/>
          <w:sz w:val="24"/>
          <w:szCs w:val="24"/>
        </w:rPr>
        <w:t xml:space="preserve"> parental leave policies among US employers</w:t>
      </w:r>
      <w:r w:rsidR="001A4929" w:rsidRPr="00FC56E9">
        <w:rPr>
          <w:rFonts w:ascii="Times New Roman" w:hAnsi="Times New Roman" w:cs="Times New Roman"/>
          <w:sz w:val="24"/>
          <w:szCs w:val="24"/>
        </w:rPr>
        <w:t xml:space="preserve">. </w:t>
      </w:r>
      <w:bookmarkEnd w:id="0"/>
      <w:r w:rsidR="00AA7FBD" w:rsidRPr="00FC56E9">
        <w:rPr>
          <w:rFonts w:ascii="Times New Roman" w:hAnsi="Times New Roman" w:cs="Times New Roman"/>
          <w:sz w:val="24"/>
          <w:szCs w:val="24"/>
        </w:rPr>
        <w:t>We therefore ask: what kinds of parental leave policies do top US companies offer</w:t>
      </w:r>
      <w:r w:rsidR="00E31B21" w:rsidRPr="00FC56E9">
        <w:rPr>
          <w:rFonts w:ascii="Times New Roman" w:hAnsi="Times New Roman" w:cs="Times New Roman"/>
          <w:sz w:val="24"/>
          <w:szCs w:val="24"/>
        </w:rPr>
        <w:t>, and does policy type differ by company characteristics</w:t>
      </w:r>
      <w:r w:rsidR="00AA7FBD" w:rsidRPr="00FC56E9">
        <w:rPr>
          <w:rFonts w:ascii="Times New Roman" w:hAnsi="Times New Roman" w:cs="Times New Roman"/>
          <w:sz w:val="24"/>
          <w:szCs w:val="24"/>
        </w:rPr>
        <w:t xml:space="preserve">? </w:t>
      </w:r>
      <w:r w:rsidR="00E31B21" w:rsidRPr="00FC56E9">
        <w:rPr>
          <w:rFonts w:ascii="Times New Roman" w:hAnsi="Times New Roman" w:cs="Times New Roman"/>
          <w:sz w:val="24"/>
          <w:szCs w:val="24"/>
        </w:rPr>
        <w:t xml:space="preserve">We first introduce a typology to assess the degree to which parental leave policies may promote, or reduce, gender equality. We apply this typology to Fortune 500 companies to </w:t>
      </w:r>
      <w:r w:rsidR="002D33C5" w:rsidRPr="00FC56E9">
        <w:rPr>
          <w:rFonts w:ascii="Times New Roman" w:hAnsi="Times New Roman" w:cs="Times New Roman"/>
          <w:sz w:val="24"/>
          <w:szCs w:val="24"/>
        </w:rPr>
        <w:t xml:space="preserve">categorize and describe parental leave polices, focusing on the prevalence of these policies, whether </w:t>
      </w:r>
      <w:r w:rsidR="00AA7FBD" w:rsidRPr="00FC56E9">
        <w:rPr>
          <w:rFonts w:ascii="Times New Roman" w:hAnsi="Times New Roman" w:cs="Times New Roman"/>
          <w:sz w:val="24"/>
          <w:szCs w:val="24"/>
        </w:rPr>
        <w:t>policies</w:t>
      </w:r>
      <w:r w:rsidR="002D33C5" w:rsidRPr="00FC56E9">
        <w:rPr>
          <w:rFonts w:ascii="Times New Roman" w:hAnsi="Times New Roman" w:cs="Times New Roman"/>
          <w:sz w:val="24"/>
          <w:szCs w:val="24"/>
        </w:rPr>
        <w:t xml:space="preserve"> are </w:t>
      </w:r>
      <w:r w:rsidR="00AA7FBD" w:rsidRPr="00FC56E9">
        <w:rPr>
          <w:rFonts w:ascii="Times New Roman" w:hAnsi="Times New Roman" w:cs="Times New Roman"/>
          <w:sz w:val="24"/>
          <w:szCs w:val="24"/>
        </w:rPr>
        <w:t>aimed solely or mainly at mothers</w:t>
      </w:r>
      <w:r w:rsidR="002D33C5" w:rsidRPr="00FC56E9">
        <w:rPr>
          <w:rFonts w:ascii="Times New Roman" w:hAnsi="Times New Roman" w:cs="Times New Roman"/>
          <w:sz w:val="24"/>
          <w:szCs w:val="24"/>
        </w:rPr>
        <w:t xml:space="preserve"> or</w:t>
      </w:r>
      <w:r w:rsidR="00AA7FBD" w:rsidRPr="00FC56E9">
        <w:rPr>
          <w:rFonts w:ascii="Times New Roman" w:hAnsi="Times New Roman" w:cs="Times New Roman"/>
          <w:sz w:val="24"/>
          <w:szCs w:val="24"/>
        </w:rPr>
        <w:t xml:space="preserve"> treat mothers and fathers</w:t>
      </w:r>
      <w:r w:rsidR="002D673B" w:rsidRPr="00FC56E9">
        <w:rPr>
          <w:rFonts w:ascii="Times New Roman" w:hAnsi="Times New Roman" w:cs="Times New Roman"/>
          <w:sz w:val="24"/>
          <w:szCs w:val="24"/>
        </w:rPr>
        <w:t xml:space="preserve"> </w:t>
      </w:r>
      <w:r w:rsidR="00AA7FBD" w:rsidRPr="00FC56E9">
        <w:rPr>
          <w:rFonts w:ascii="Times New Roman" w:hAnsi="Times New Roman" w:cs="Times New Roman"/>
          <w:sz w:val="24"/>
          <w:szCs w:val="24"/>
        </w:rPr>
        <w:t>equally</w:t>
      </w:r>
      <w:r w:rsidR="002D33C5" w:rsidRPr="00FC56E9">
        <w:rPr>
          <w:rFonts w:ascii="Times New Roman" w:hAnsi="Times New Roman" w:cs="Times New Roman"/>
          <w:sz w:val="24"/>
          <w:szCs w:val="24"/>
        </w:rPr>
        <w:t>, and how</w:t>
      </w:r>
      <w:r w:rsidR="002D673B" w:rsidRPr="00FC56E9">
        <w:rPr>
          <w:rFonts w:ascii="Times New Roman" w:hAnsi="Times New Roman" w:cs="Times New Roman"/>
          <w:sz w:val="24"/>
          <w:szCs w:val="24"/>
        </w:rPr>
        <w:t xml:space="preserve"> length of leave offered to mothers and fathers var</w:t>
      </w:r>
      <w:r w:rsidR="002D33C5" w:rsidRPr="00FC56E9">
        <w:rPr>
          <w:rFonts w:ascii="Times New Roman" w:hAnsi="Times New Roman" w:cs="Times New Roman"/>
          <w:sz w:val="24"/>
          <w:szCs w:val="24"/>
        </w:rPr>
        <w:t>ies</w:t>
      </w:r>
      <w:r w:rsidR="002D673B" w:rsidRPr="00FC56E9">
        <w:rPr>
          <w:rFonts w:ascii="Times New Roman" w:hAnsi="Times New Roman" w:cs="Times New Roman"/>
          <w:sz w:val="24"/>
          <w:szCs w:val="24"/>
        </w:rPr>
        <w:t xml:space="preserve"> by policy type</w:t>
      </w:r>
      <w:r w:rsidR="002D33C5" w:rsidRPr="00FC56E9">
        <w:rPr>
          <w:rFonts w:ascii="Times New Roman" w:hAnsi="Times New Roman" w:cs="Times New Roman"/>
          <w:sz w:val="24"/>
          <w:szCs w:val="24"/>
        </w:rPr>
        <w:t xml:space="preserve">. We then </w:t>
      </w:r>
      <w:r w:rsidR="00E31B21" w:rsidRPr="00FC56E9">
        <w:rPr>
          <w:rFonts w:ascii="Times New Roman" w:hAnsi="Times New Roman" w:cs="Times New Roman"/>
          <w:sz w:val="24"/>
          <w:szCs w:val="24"/>
        </w:rPr>
        <w:t>examine the association</w:t>
      </w:r>
      <w:r w:rsidR="002D33C5" w:rsidRPr="00FC56E9">
        <w:rPr>
          <w:rFonts w:ascii="Times New Roman" w:hAnsi="Times New Roman" w:cs="Times New Roman"/>
          <w:sz w:val="24"/>
          <w:szCs w:val="24"/>
        </w:rPr>
        <w:t>s</w:t>
      </w:r>
      <w:r w:rsidR="00E31B21" w:rsidRPr="00FC56E9">
        <w:rPr>
          <w:rFonts w:ascii="Times New Roman" w:hAnsi="Times New Roman" w:cs="Times New Roman"/>
          <w:sz w:val="24"/>
          <w:szCs w:val="24"/>
        </w:rPr>
        <w:t xml:space="preserve"> between characteristics of Fortune 500 companies (number of employees, industry, and being headquartered in a state with paid family leave) and </w:t>
      </w:r>
      <w:r w:rsidR="002D33C5" w:rsidRPr="00FC56E9">
        <w:rPr>
          <w:rFonts w:ascii="Times New Roman" w:hAnsi="Times New Roman" w:cs="Times New Roman"/>
          <w:sz w:val="24"/>
          <w:szCs w:val="24"/>
        </w:rPr>
        <w:t xml:space="preserve">having a paid parental leave policy as well as </w:t>
      </w:r>
      <w:r w:rsidR="00E31B21" w:rsidRPr="00FC56E9">
        <w:rPr>
          <w:rFonts w:ascii="Times New Roman" w:hAnsi="Times New Roman" w:cs="Times New Roman"/>
          <w:sz w:val="24"/>
          <w:szCs w:val="24"/>
        </w:rPr>
        <w:t xml:space="preserve">type of policy. </w:t>
      </w:r>
    </w:p>
    <w:p w14:paraId="6FAB84C4" w14:textId="26D78072" w:rsidR="0066088D" w:rsidRPr="00FC56E9" w:rsidRDefault="00A10AC2" w:rsidP="00A10AC2">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lastRenderedPageBreak/>
        <w:t>This study provides two key contributions. First, this study is the first to systematically compare parental leave policies of top US companies. Media stories often highlight new expansive policies among a few select companies</w:t>
      </w:r>
      <w:r w:rsidR="00024D1A" w:rsidRPr="00FC56E9">
        <w:rPr>
          <w:rFonts w:ascii="Times New Roman" w:hAnsi="Times New Roman" w:cs="Times New Roman"/>
          <w:sz w:val="24"/>
          <w:szCs w:val="24"/>
        </w:rPr>
        <w:t xml:space="preserve"> (McGregor</w:t>
      </w:r>
      <w:r w:rsidR="00AD34C3" w:rsidRPr="00FC56E9">
        <w:rPr>
          <w:rFonts w:ascii="Times New Roman" w:hAnsi="Times New Roman" w:cs="Times New Roman"/>
          <w:sz w:val="24"/>
          <w:szCs w:val="24"/>
        </w:rPr>
        <w:t>,</w:t>
      </w:r>
      <w:r w:rsidR="00024D1A" w:rsidRPr="00FC56E9">
        <w:rPr>
          <w:rFonts w:ascii="Times New Roman" w:hAnsi="Times New Roman" w:cs="Times New Roman"/>
          <w:sz w:val="24"/>
          <w:szCs w:val="24"/>
        </w:rPr>
        <w:t xml:space="preserve"> 2019; PL+US</w:t>
      </w:r>
      <w:r w:rsidR="00AD34C3" w:rsidRPr="00FC56E9">
        <w:rPr>
          <w:rFonts w:ascii="Times New Roman" w:hAnsi="Times New Roman" w:cs="Times New Roman"/>
          <w:sz w:val="24"/>
          <w:szCs w:val="24"/>
        </w:rPr>
        <w:t>,</w:t>
      </w:r>
      <w:r w:rsidR="00024D1A" w:rsidRPr="00FC56E9">
        <w:rPr>
          <w:rFonts w:ascii="Times New Roman" w:hAnsi="Times New Roman" w:cs="Times New Roman"/>
          <w:sz w:val="24"/>
          <w:szCs w:val="24"/>
        </w:rPr>
        <w:t xml:space="preserve"> 2018)</w:t>
      </w:r>
      <w:r w:rsidRPr="00FC56E9">
        <w:rPr>
          <w:rFonts w:ascii="Times New Roman" w:hAnsi="Times New Roman" w:cs="Times New Roman"/>
          <w:sz w:val="24"/>
          <w:szCs w:val="24"/>
        </w:rPr>
        <w:t xml:space="preserve">, but it is unclear how common such policies are, particularly because this information is juxtaposed with evidence that most Americans lack access to paid parental leave. By systematically comparing policies of Fortune 500 companies, this study </w:t>
      </w:r>
      <w:bookmarkStart w:id="1" w:name="_Hlk42786156"/>
      <w:r w:rsidRPr="00FC56E9">
        <w:rPr>
          <w:rFonts w:ascii="Times New Roman" w:hAnsi="Times New Roman" w:cs="Times New Roman"/>
          <w:sz w:val="24"/>
          <w:szCs w:val="24"/>
        </w:rPr>
        <w:t>offers concrete data on companies that are seen as leaders not only in business but in employer policies</w:t>
      </w:r>
      <w:bookmarkEnd w:id="1"/>
      <w:r w:rsidR="00024D1A" w:rsidRPr="00FC56E9">
        <w:rPr>
          <w:rFonts w:ascii="Times New Roman" w:hAnsi="Times New Roman" w:cs="Times New Roman"/>
          <w:sz w:val="24"/>
          <w:szCs w:val="24"/>
        </w:rPr>
        <w:t xml:space="preserve"> (</w:t>
      </w:r>
      <w:r w:rsidR="00AD34C3" w:rsidRPr="00FC56E9">
        <w:rPr>
          <w:rFonts w:ascii="Times New Roman" w:hAnsi="Times New Roman" w:cs="Times New Roman"/>
          <w:sz w:val="24"/>
          <w:szCs w:val="24"/>
        </w:rPr>
        <w:t>Davison &amp; Rouse</w:t>
      </w:r>
      <w:r w:rsidR="00761B53" w:rsidRPr="00FC56E9">
        <w:rPr>
          <w:rFonts w:ascii="Times New Roman" w:hAnsi="Times New Roman" w:cs="Times New Roman"/>
          <w:sz w:val="24"/>
          <w:szCs w:val="24"/>
        </w:rPr>
        <w:t>,</w:t>
      </w:r>
      <w:r w:rsidR="00AD34C3" w:rsidRPr="00FC56E9">
        <w:rPr>
          <w:rFonts w:ascii="Times New Roman" w:hAnsi="Times New Roman" w:cs="Times New Roman"/>
          <w:sz w:val="24"/>
          <w:szCs w:val="24"/>
        </w:rPr>
        <w:t xml:space="preserve"> 2005</w:t>
      </w:r>
      <w:r w:rsidR="00024D1A" w:rsidRPr="00FC56E9">
        <w:rPr>
          <w:rFonts w:ascii="Times New Roman" w:hAnsi="Times New Roman" w:cs="Times New Roman"/>
          <w:sz w:val="24"/>
          <w:szCs w:val="24"/>
        </w:rPr>
        <w:t>)</w:t>
      </w:r>
      <w:r w:rsidRPr="00FC56E9">
        <w:rPr>
          <w:rFonts w:ascii="Times New Roman" w:hAnsi="Times New Roman" w:cs="Times New Roman"/>
          <w:sz w:val="24"/>
          <w:szCs w:val="24"/>
        </w:rPr>
        <w:t xml:space="preserve">. Second, this study develops a typology to better understand </w:t>
      </w:r>
      <w:r w:rsidR="00024D1A" w:rsidRPr="00FC56E9">
        <w:rPr>
          <w:rFonts w:ascii="Times New Roman" w:hAnsi="Times New Roman" w:cs="Times New Roman"/>
          <w:sz w:val="24"/>
          <w:szCs w:val="24"/>
        </w:rPr>
        <w:t xml:space="preserve">and classify </w:t>
      </w:r>
      <w:r w:rsidRPr="00FC56E9">
        <w:rPr>
          <w:rFonts w:ascii="Times New Roman" w:hAnsi="Times New Roman" w:cs="Times New Roman"/>
          <w:sz w:val="24"/>
          <w:szCs w:val="24"/>
        </w:rPr>
        <w:t>employer parental leave policies. This is crucial in the US context, where most workers either</w:t>
      </w:r>
      <w:r w:rsidR="00322C45" w:rsidRPr="00FC56E9">
        <w:rPr>
          <w:rFonts w:ascii="Times New Roman" w:hAnsi="Times New Roman" w:cs="Times New Roman"/>
          <w:sz w:val="24"/>
          <w:szCs w:val="24"/>
        </w:rPr>
        <w:t xml:space="preserve"> do not have leave or</w:t>
      </w:r>
      <w:r w:rsidRPr="00FC56E9">
        <w:rPr>
          <w:rFonts w:ascii="Times New Roman" w:hAnsi="Times New Roman" w:cs="Times New Roman"/>
          <w:sz w:val="24"/>
          <w:szCs w:val="24"/>
        </w:rPr>
        <w:t xml:space="preserve"> rely on their employers for</w:t>
      </w:r>
      <w:r w:rsidR="00761B53" w:rsidRPr="00FC56E9">
        <w:rPr>
          <w:rFonts w:ascii="Times New Roman" w:hAnsi="Times New Roman" w:cs="Times New Roman"/>
          <w:sz w:val="24"/>
          <w:szCs w:val="24"/>
        </w:rPr>
        <w:t xml:space="preserve"> access to</w:t>
      </w:r>
      <w:r w:rsidRPr="00FC56E9">
        <w:rPr>
          <w:rFonts w:ascii="Times New Roman" w:hAnsi="Times New Roman" w:cs="Times New Roman"/>
          <w:sz w:val="24"/>
          <w:szCs w:val="24"/>
        </w:rPr>
        <w:t xml:space="preserve"> leave. </w:t>
      </w:r>
      <w:bookmarkStart w:id="2" w:name="_Hlk43984216"/>
      <w:r w:rsidRPr="00FC56E9">
        <w:rPr>
          <w:rFonts w:ascii="Times New Roman" w:hAnsi="Times New Roman" w:cs="Times New Roman"/>
          <w:sz w:val="24"/>
          <w:szCs w:val="24"/>
        </w:rPr>
        <w:t xml:space="preserve">Consequently, employers may largely set expectations about who should, and who should not, have access to leave. As such, they </w:t>
      </w:r>
      <w:r w:rsidR="00322C45" w:rsidRPr="00FC56E9">
        <w:rPr>
          <w:rFonts w:ascii="Times New Roman" w:hAnsi="Times New Roman" w:cs="Times New Roman"/>
          <w:sz w:val="24"/>
          <w:szCs w:val="24"/>
        </w:rPr>
        <w:t>can implement</w:t>
      </w:r>
      <w:r w:rsidRPr="00FC56E9">
        <w:rPr>
          <w:rFonts w:ascii="Times New Roman" w:hAnsi="Times New Roman" w:cs="Times New Roman"/>
          <w:sz w:val="24"/>
          <w:szCs w:val="24"/>
        </w:rPr>
        <w:t xml:space="preserve"> policies that work toward achieving greater gender equality, or policies that may further entrench gender stereotypes of women as primary caregivers and men as primary breadwinners. This</w:t>
      </w:r>
      <w:r w:rsidR="00ED206E" w:rsidRPr="00FC56E9">
        <w:rPr>
          <w:rFonts w:ascii="Times New Roman" w:hAnsi="Times New Roman" w:cs="Times New Roman"/>
          <w:sz w:val="24"/>
          <w:szCs w:val="24"/>
        </w:rPr>
        <w:t xml:space="preserve"> study</w:t>
      </w:r>
      <w:r w:rsidRPr="00FC56E9">
        <w:rPr>
          <w:rFonts w:ascii="Times New Roman" w:hAnsi="Times New Roman" w:cs="Times New Roman"/>
          <w:sz w:val="24"/>
          <w:szCs w:val="24"/>
        </w:rPr>
        <w:t>, therefore,</w:t>
      </w:r>
      <w:r w:rsidR="00ED206E" w:rsidRPr="00FC56E9">
        <w:rPr>
          <w:rFonts w:ascii="Times New Roman" w:hAnsi="Times New Roman" w:cs="Times New Roman"/>
          <w:sz w:val="24"/>
          <w:szCs w:val="24"/>
        </w:rPr>
        <w:t xml:space="preserve"> assess</w:t>
      </w:r>
      <w:r w:rsidR="002D673B" w:rsidRPr="00FC56E9">
        <w:rPr>
          <w:rFonts w:ascii="Times New Roman" w:hAnsi="Times New Roman" w:cs="Times New Roman"/>
          <w:sz w:val="24"/>
          <w:szCs w:val="24"/>
        </w:rPr>
        <w:t>es</w:t>
      </w:r>
      <w:r w:rsidR="00ED206E" w:rsidRPr="00FC56E9">
        <w:rPr>
          <w:rFonts w:ascii="Times New Roman" w:hAnsi="Times New Roman" w:cs="Times New Roman"/>
          <w:sz w:val="24"/>
          <w:szCs w:val="24"/>
        </w:rPr>
        <w:t xml:space="preserve"> the degree to which parental leave policies among top US companies may help to promote egalitarianism and employee work-life balance</w:t>
      </w:r>
      <w:r w:rsidR="00EA709B" w:rsidRPr="00FC56E9">
        <w:rPr>
          <w:rFonts w:ascii="Times New Roman" w:hAnsi="Times New Roman" w:cs="Times New Roman"/>
          <w:sz w:val="24"/>
          <w:szCs w:val="24"/>
        </w:rPr>
        <w:t>,</w:t>
      </w:r>
      <w:r w:rsidR="00ED206E" w:rsidRPr="00FC56E9">
        <w:rPr>
          <w:rFonts w:ascii="Times New Roman" w:hAnsi="Times New Roman" w:cs="Times New Roman"/>
          <w:sz w:val="24"/>
          <w:szCs w:val="24"/>
        </w:rPr>
        <w:t xml:space="preserve"> or contribute to existing gender inequalities.</w:t>
      </w:r>
      <w:bookmarkEnd w:id="2"/>
    </w:p>
    <w:p w14:paraId="69E358FA" w14:textId="77777777" w:rsidR="00D00991" w:rsidRPr="00FC56E9" w:rsidRDefault="00D00991" w:rsidP="00A10AC2">
      <w:pPr>
        <w:spacing w:after="0" w:line="480" w:lineRule="auto"/>
        <w:ind w:firstLine="720"/>
        <w:rPr>
          <w:rFonts w:ascii="Times New Roman" w:hAnsi="Times New Roman" w:cs="Times New Roman"/>
          <w:sz w:val="24"/>
          <w:szCs w:val="24"/>
        </w:rPr>
      </w:pPr>
    </w:p>
    <w:p w14:paraId="5349ACB4" w14:textId="34A0DBA5" w:rsidR="00DF3581" w:rsidRPr="00FC56E9" w:rsidRDefault="00F11C91" w:rsidP="00BC39E0">
      <w:pPr>
        <w:spacing w:after="0" w:line="480" w:lineRule="auto"/>
        <w:rPr>
          <w:rFonts w:ascii="Times New Roman" w:hAnsi="Times New Roman" w:cs="Times New Roman"/>
          <w:b/>
          <w:bCs/>
          <w:sz w:val="24"/>
          <w:szCs w:val="24"/>
        </w:rPr>
      </w:pPr>
      <w:r w:rsidRPr="00FC56E9">
        <w:rPr>
          <w:rFonts w:ascii="Times New Roman" w:hAnsi="Times New Roman" w:cs="Times New Roman"/>
          <w:b/>
          <w:bCs/>
          <w:sz w:val="24"/>
          <w:szCs w:val="24"/>
        </w:rPr>
        <w:t>Parental leave policies in the US</w:t>
      </w:r>
    </w:p>
    <w:p w14:paraId="071DC341" w14:textId="314F140B" w:rsidR="00E063A3" w:rsidRPr="00FC56E9" w:rsidRDefault="00BE21DE" w:rsidP="00F11C91">
      <w:pPr>
        <w:spacing w:after="0" w:line="480" w:lineRule="auto"/>
        <w:rPr>
          <w:rFonts w:ascii="Times New Roman" w:eastAsia="Times New Roman" w:hAnsi="Times New Roman" w:cs="Times New Roman"/>
          <w:color w:val="000000" w:themeColor="text1"/>
          <w:sz w:val="24"/>
          <w:szCs w:val="24"/>
        </w:rPr>
      </w:pPr>
      <w:r w:rsidRPr="00FC56E9">
        <w:rPr>
          <w:rFonts w:ascii="Times New Roman" w:eastAsia="Times New Roman" w:hAnsi="Times New Roman" w:cs="Times New Roman"/>
          <w:color w:val="000000" w:themeColor="text1"/>
          <w:sz w:val="24"/>
          <w:szCs w:val="24"/>
        </w:rPr>
        <w:t>In the US, the only national policy involving parental leave is the</w:t>
      </w:r>
      <w:r w:rsidR="00E27C1B" w:rsidRPr="00FC56E9">
        <w:rPr>
          <w:rFonts w:ascii="Times New Roman" w:eastAsia="Times New Roman" w:hAnsi="Times New Roman" w:cs="Times New Roman"/>
          <w:color w:val="000000" w:themeColor="text1"/>
          <w:sz w:val="24"/>
          <w:szCs w:val="24"/>
        </w:rPr>
        <w:t xml:space="preserve"> 1993</w:t>
      </w:r>
      <w:r w:rsidRPr="00FC56E9">
        <w:rPr>
          <w:rFonts w:ascii="Times New Roman" w:eastAsia="Times New Roman" w:hAnsi="Times New Roman" w:cs="Times New Roman"/>
          <w:color w:val="000000" w:themeColor="text1"/>
          <w:sz w:val="24"/>
          <w:szCs w:val="24"/>
        </w:rPr>
        <w:t xml:space="preserve"> Family and Medical Leave Act (FMLA), which allows new parents who meet eligibility requirements to take up to 12 weeks of </w:t>
      </w:r>
      <w:r w:rsidRPr="00FC56E9">
        <w:rPr>
          <w:rFonts w:ascii="Times New Roman" w:eastAsia="Times New Roman" w:hAnsi="Times New Roman" w:cs="Times New Roman"/>
          <w:i/>
          <w:color w:val="000000" w:themeColor="text1"/>
          <w:sz w:val="24"/>
          <w:szCs w:val="24"/>
        </w:rPr>
        <w:t xml:space="preserve">unpaid </w:t>
      </w:r>
      <w:r w:rsidRPr="00FC56E9">
        <w:rPr>
          <w:rFonts w:ascii="Times New Roman" w:eastAsia="Times New Roman" w:hAnsi="Times New Roman" w:cs="Times New Roman"/>
          <w:color w:val="000000" w:themeColor="text1"/>
          <w:sz w:val="24"/>
          <w:szCs w:val="24"/>
        </w:rPr>
        <w:t>leave. Estimates suggest that only approximately 60% of workers meet eligibility requirements for FMLA, and take-up rates for parental leave are fairly low (</w:t>
      </w:r>
      <w:r w:rsidR="00C36CF8" w:rsidRPr="00FC56E9">
        <w:rPr>
          <w:rFonts w:ascii="Times New Roman" w:eastAsia="Times New Roman" w:hAnsi="Times New Roman" w:cs="Times New Roman"/>
          <w:color w:val="000000" w:themeColor="text1"/>
          <w:sz w:val="24"/>
          <w:szCs w:val="24"/>
        </w:rPr>
        <w:t>Klerman, Daley, &amp; Pozniak, 201</w:t>
      </w:r>
      <w:r w:rsidR="00975511" w:rsidRPr="00FC56E9">
        <w:rPr>
          <w:rFonts w:ascii="Times New Roman" w:eastAsia="Times New Roman" w:hAnsi="Times New Roman" w:cs="Times New Roman"/>
          <w:color w:val="000000" w:themeColor="text1"/>
          <w:sz w:val="24"/>
          <w:szCs w:val="24"/>
        </w:rPr>
        <w:t>4</w:t>
      </w:r>
      <w:r w:rsidR="00C36CF8" w:rsidRPr="00FC56E9">
        <w:rPr>
          <w:rFonts w:ascii="Times New Roman" w:eastAsia="Times New Roman" w:hAnsi="Times New Roman" w:cs="Times New Roman"/>
          <w:color w:val="000000" w:themeColor="text1"/>
          <w:sz w:val="24"/>
          <w:szCs w:val="24"/>
        </w:rPr>
        <w:t xml:space="preserve">). </w:t>
      </w:r>
      <w:r w:rsidR="00E27C1B" w:rsidRPr="00FC56E9">
        <w:rPr>
          <w:rFonts w:ascii="Times New Roman" w:eastAsia="Times New Roman" w:hAnsi="Times New Roman" w:cs="Times New Roman"/>
          <w:color w:val="000000" w:themeColor="text1"/>
          <w:sz w:val="24"/>
          <w:szCs w:val="24"/>
        </w:rPr>
        <w:t>Over the last decade</w:t>
      </w:r>
      <w:r w:rsidR="00C36CF8" w:rsidRPr="00FC56E9">
        <w:rPr>
          <w:rFonts w:ascii="Times New Roman" w:eastAsia="Times New Roman" w:hAnsi="Times New Roman" w:cs="Times New Roman"/>
          <w:color w:val="000000" w:themeColor="text1"/>
          <w:sz w:val="24"/>
          <w:szCs w:val="24"/>
        </w:rPr>
        <w:t xml:space="preserve">, </w:t>
      </w:r>
      <w:r w:rsidRPr="00FC56E9">
        <w:rPr>
          <w:rFonts w:ascii="Times New Roman" w:eastAsia="Times New Roman" w:hAnsi="Times New Roman" w:cs="Times New Roman"/>
          <w:color w:val="000000" w:themeColor="text1"/>
          <w:sz w:val="24"/>
          <w:szCs w:val="24"/>
        </w:rPr>
        <w:t xml:space="preserve">there has been increased interest in statutory paid </w:t>
      </w:r>
      <w:r w:rsidRPr="00FC56E9">
        <w:rPr>
          <w:rFonts w:ascii="Times New Roman" w:eastAsia="Times New Roman" w:hAnsi="Times New Roman" w:cs="Times New Roman"/>
          <w:color w:val="000000" w:themeColor="text1"/>
          <w:sz w:val="24"/>
          <w:szCs w:val="24"/>
        </w:rPr>
        <w:lastRenderedPageBreak/>
        <w:t xml:space="preserve">parental leave policies at the state-level. Currently eight states and Washington, DC have passed paid family leave legislation, </w:t>
      </w:r>
      <w:r w:rsidR="001C5330" w:rsidRPr="00FC56E9">
        <w:rPr>
          <w:rFonts w:ascii="Times New Roman" w:eastAsia="Times New Roman" w:hAnsi="Times New Roman" w:cs="Times New Roman"/>
          <w:color w:val="000000" w:themeColor="text1"/>
          <w:sz w:val="24"/>
          <w:szCs w:val="24"/>
        </w:rPr>
        <w:t xml:space="preserve">three </w:t>
      </w:r>
      <w:r w:rsidRPr="00FC56E9">
        <w:rPr>
          <w:rFonts w:ascii="Times New Roman" w:eastAsia="Times New Roman" w:hAnsi="Times New Roman" w:cs="Times New Roman"/>
          <w:color w:val="000000" w:themeColor="text1"/>
          <w:sz w:val="24"/>
          <w:szCs w:val="24"/>
        </w:rPr>
        <w:t>of which will be fully implemented in the next few years (</w:t>
      </w:r>
      <w:r w:rsidR="00B807D5" w:rsidRPr="00FC56E9">
        <w:rPr>
          <w:rFonts w:ascii="Times New Roman" w:eastAsia="Times New Roman" w:hAnsi="Times New Roman" w:cs="Times New Roman"/>
          <w:color w:val="000000" w:themeColor="text1"/>
          <w:sz w:val="24"/>
          <w:szCs w:val="24"/>
        </w:rPr>
        <w:t>NPWF</w:t>
      </w:r>
      <w:r w:rsidRPr="00FC56E9">
        <w:rPr>
          <w:rFonts w:ascii="Times New Roman" w:eastAsia="Times New Roman" w:hAnsi="Times New Roman" w:cs="Times New Roman"/>
          <w:color w:val="000000" w:themeColor="text1"/>
          <w:sz w:val="24"/>
          <w:szCs w:val="24"/>
        </w:rPr>
        <w:t>, 2019</w:t>
      </w:r>
      <w:r w:rsidR="00B807D5" w:rsidRPr="00FC56E9">
        <w:rPr>
          <w:rFonts w:ascii="Times New Roman" w:eastAsia="Times New Roman" w:hAnsi="Times New Roman" w:cs="Times New Roman"/>
          <w:color w:val="000000" w:themeColor="text1"/>
          <w:sz w:val="24"/>
          <w:szCs w:val="24"/>
        </w:rPr>
        <w:t>a</w:t>
      </w:r>
      <w:r w:rsidRPr="00FC56E9">
        <w:rPr>
          <w:rFonts w:ascii="Times New Roman" w:eastAsia="Times New Roman" w:hAnsi="Times New Roman" w:cs="Times New Roman"/>
          <w:color w:val="000000" w:themeColor="text1"/>
          <w:sz w:val="24"/>
          <w:szCs w:val="24"/>
        </w:rPr>
        <w:t xml:space="preserve">). </w:t>
      </w:r>
      <w:r w:rsidR="001C5330" w:rsidRPr="00FC56E9">
        <w:rPr>
          <w:rFonts w:ascii="Times New Roman" w:eastAsia="Times New Roman" w:hAnsi="Times New Roman" w:cs="Times New Roman"/>
          <w:color w:val="000000" w:themeColor="text1"/>
          <w:sz w:val="24"/>
          <w:szCs w:val="24"/>
        </w:rPr>
        <w:t xml:space="preserve">But these states only account for 28% of the US population, leaving </w:t>
      </w:r>
      <w:r w:rsidR="00E063A3" w:rsidRPr="00FC56E9">
        <w:rPr>
          <w:rFonts w:ascii="Times New Roman" w:eastAsia="Times New Roman" w:hAnsi="Times New Roman" w:cs="Times New Roman"/>
          <w:color w:val="000000" w:themeColor="text1"/>
          <w:sz w:val="24"/>
          <w:szCs w:val="24"/>
        </w:rPr>
        <w:t xml:space="preserve">most Americans </w:t>
      </w:r>
      <w:r w:rsidR="001C5330" w:rsidRPr="00FC56E9">
        <w:rPr>
          <w:rFonts w:ascii="Times New Roman" w:eastAsia="Times New Roman" w:hAnsi="Times New Roman" w:cs="Times New Roman"/>
          <w:color w:val="000000" w:themeColor="text1"/>
          <w:sz w:val="24"/>
          <w:szCs w:val="24"/>
        </w:rPr>
        <w:t>without</w:t>
      </w:r>
      <w:r w:rsidR="00E063A3" w:rsidRPr="00FC56E9">
        <w:rPr>
          <w:rFonts w:ascii="Times New Roman" w:eastAsia="Times New Roman" w:hAnsi="Times New Roman" w:cs="Times New Roman"/>
          <w:color w:val="000000" w:themeColor="text1"/>
          <w:sz w:val="24"/>
          <w:szCs w:val="24"/>
        </w:rPr>
        <w:t xml:space="preserve"> access to government-sponsored paid family leave.</w:t>
      </w:r>
    </w:p>
    <w:p w14:paraId="1369D23E" w14:textId="5050CF02" w:rsidR="00427DC6" w:rsidRPr="00FC56E9" w:rsidRDefault="00C36CF8" w:rsidP="00C36CF8">
      <w:pPr>
        <w:spacing w:after="0" w:line="480" w:lineRule="auto"/>
        <w:ind w:firstLine="720"/>
        <w:rPr>
          <w:rFonts w:ascii="Times New Roman" w:eastAsia="Times New Roman" w:hAnsi="Times New Roman" w:cs="Times New Roman"/>
          <w:color w:val="000000" w:themeColor="text1"/>
          <w:sz w:val="24"/>
          <w:szCs w:val="24"/>
        </w:rPr>
      </w:pPr>
      <w:r w:rsidRPr="00FC56E9">
        <w:rPr>
          <w:rFonts w:ascii="Times New Roman" w:eastAsia="Times New Roman" w:hAnsi="Times New Roman" w:cs="Times New Roman"/>
          <w:color w:val="000000" w:themeColor="text1"/>
          <w:sz w:val="24"/>
          <w:szCs w:val="24"/>
        </w:rPr>
        <w:t xml:space="preserve">Given the lack of access to statutory paid leave policies, </w:t>
      </w:r>
      <w:r w:rsidR="00E063A3" w:rsidRPr="00FC56E9">
        <w:rPr>
          <w:rFonts w:ascii="Times New Roman" w:eastAsia="Times New Roman" w:hAnsi="Times New Roman" w:cs="Times New Roman"/>
          <w:color w:val="000000" w:themeColor="text1"/>
          <w:sz w:val="24"/>
          <w:szCs w:val="24"/>
        </w:rPr>
        <w:t xml:space="preserve">most Americans rely on their employers to provide </w:t>
      </w:r>
      <w:r w:rsidRPr="00FC56E9">
        <w:rPr>
          <w:rFonts w:ascii="Times New Roman" w:eastAsia="Times New Roman" w:hAnsi="Times New Roman" w:cs="Times New Roman"/>
          <w:color w:val="000000" w:themeColor="text1"/>
          <w:sz w:val="24"/>
          <w:szCs w:val="24"/>
        </w:rPr>
        <w:t>paid parental leave.</w:t>
      </w:r>
      <w:r w:rsidR="00E063A3" w:rsidRPr="00FC56E9">
        <w:rPr>
          <w:rFonts w:ascii="Times New Roman" w:eastAsia="Times New Roman" w:hAnsi="Times New Roman" w:cs="Times New Roman"/>
          <w:color w:val="000000" w:themeColor="text1"/>
          <w:sz w:val="24"/>
          <w:szCs w:val="24"/>
        </w:rPr>
        <w:t xml:space="preserve"> However, </w:t>
      </w:r>
      <w:r w:rsidR="00427DC6" w:rsidRPr="00FC56E9">
        <w:rPr>
          <w:rFonts w:ascii="Times New Roman" w:eastAsia="Times New Roman" w:hAnsi="Times New Roman" w:cs="Times New Roman"/>
          <w:color w:val="000000" w:themeColor="text1"/>
          <w:sz w:val="24"/>
          <w:szCs w:val="24"/>
        </w:rPr>
        <w:t xml:space="preserve">national estimates suggest that access to paid parental leave from employers is uncommon, with only </w:t>
      </w:r>
      <w:r w:rsidR="00427DC6" w:rsidRPr="00FC56E9">
        <w:rPr>
          <w:rFonts w:ascii="Times New Roman" w:hAnsi="Times New Roman" w:cs="Times New Roman"/>
          <w:sz w:val="24"/>
          <w:szCs w:val="24"/>
        </w:rPr>
        <w:t>1</w:t>
      </w:r>
      <w:r w:rsidR="00E063A3" w:rsidRPr="00FC56E9">
        <w:rPr>
          <w:rFonts w:ascii="Times New Roman" w:hAnsi="Times New Roman" w:cs="Times New Roman"/>
          <w:sz w:val="24"/>
          <w:szCs w:val="24"/>
        </w:rPr>
        <w:t>8</w:t>
      </w:r>
      <w:r w:rsidR="00427DC6" w:rsidRPr="00FC56E9">
        <w:rPr>
          <w:rFonts w:ascii="Times New Roman" w:hAnsi="Times New Roman" w:cs="Times New Roman"/>
          <w:sz w:val="24"/>
          <w:szCs w:val="24"/>
        </w:rPr>
        <w:t xml:space="preserve"> percent of workers in private industry having access to paid family leave (Bureau of Labor Statistics, 2019).</w:t>
      </w:r>
      <w:r w:rsidR="001E0715" w:rsidRPr="00FC56E9">
        <w:rPr>
          <w:rFonts w:ascii="Times New Roman" w:hAnsi="Times New Roman" w:cs="Times New Roman"/>
          <w:sz w:val="24"/>
          <w:szCs w:val="24"/>
        </w:rPr>
        <w:t xml:space="preserve"> Surveys of employers further illustrate the limited access to paid leave </w:t>
      </w:r>
      <w:r w:rsidR="00E063A3" w:rsidRPr="00FC56E9">
        <w:rPr>
          <w:rFonts w:ascii="Times New Roman" w:hAnsi="Times New Roman" w:cs="Times New Roman"/>
          <w:sz w:val="24"/>
          <w:szCs w:val="24"/>
        </w:rPr>
        <w:t xml:space="preserve">for all workers, </w:t>
      </w:r>
      <w:r w:rsidR="002D673B" w:rsidRPr="00FC56E9">
        <w:rPr>
          <w:rFonts w:ascii="Times New Roman" w:hAnsi="Times New Roman" w:cs="Times New Roman"/>
          <w:sz w:val="24"/>
          <w:szCs w:val="24"/>
        </w:rPr>
        <w:t>and</w:t>
      </w:r>
      <w:r w:rsidR="00E063A3" w:rsidRPr="00FC56E9">
        <w:rPr>
          <w:rFonts w:ascii="Times New Roman" w:hAnsi="Times New Roman" w:cs="Times New Roman"/>
          <w:sz w:val="24"/>
          <w:szCs w:val="24"/>
        </w:rPr>
        <w:t xml:space="preserve"> for fathers in particular</w:t>
      </w:r>
      <w:r w:rsidR="001E0715" w:rsidRPr="00FC56E9">
        <w:rPr>
          <w:rFonts w:ascii="Times New Roman" w:hAnsi="Times New Roman" w:cs="Times New Roman"/>
          <w:sz w:val="24"/>
          <w:szCs w:val="24"/>
        </w:rPr>
        <w:t xml:space="preserve">. For example, a recent WorldatWork (2017) survey </w:t>
      </w:r>
      <w:r w:rsidR="00B41340" w:rsidRPr="00FC56E9">
        <w:rPr>
          <w:rFonts w:ascii="Times New Roman" w:hAnsi="Times New Roman" w:cs="Times New Roman"/>
          <w:sz w:val="24"/>
          <w:szCs w:val="24"/>
        </w:rPr>
        <w:t>finds</w:t>
      </w:r>
      <w:r w:rsidR="001E0715" w:rsidRPr="00FC56E9">
        <w:rPr>
          <w:rFonts w:ascii="Times New Roman" w:hAnsi="Times New Roman" w:cs="Times New Roman"/>
          <w:sz w:val="24"/>
          <w:szCs w:val="24"/>
        </w:rPr>
        <w:t xml:space="preserve"> that 38% of companies offer paid parental leave to at least some employees. A second nationally representative survey </w:t>
      </w:r>
      <w:r w:rsidR="00B41340" w:rsidRPr="00FC56E9">
        <w:rPr>
          <w:rFonts w:ascii="Times New Roman" w:hAnsi="Times New Roman" w:cs="Times New Roman"/>
          <w:sz w:val="24"/>
          <w:szCs w:val="24"/>
        </w:rPr>
        <w:t>finds</w:t>
      </w:r>
      <w:r w:rsidR="001E0715" w:rsidRPr="00FC56E9">
        <w:rPr>
          <w:rFonts w:ascii="Times New Roman" w:hAnsi="Times New Roman" w:cs="Times New Roman"/>
          <w:sz w:val="24"/>
          <w:szCs w:val="24"/>
        </w:rPr>
        <w:t xml:space="preserve"> that 33% of companies offer paid leave to mothers but only 17% offer paid leave to fathers (Kaiser Family Foundation, 2017).</w:t>
      </w:r>
      <w:r w:rsidR="00427DC6" w:rsidRPr="00FC56E9">
        <w:rPr>
          <w:rFonts w:ascii="Times New Roman" w:eastAsia="Times New Roman" w:hAnsi="Times New Roman" w:cs="Times New Roman"/>
          <w:color w:val="000000" w:themeColor="text1"/>
          <w:sz w:val="24"/>
          <w:szCs w:val="24"/>
        </w:rPr>
        <w:t xml:space="preserve"> </w:t>
      </w:r>
      <w:r w:rsidR="001E0715" w:rsidRPr="00FC56E9">
        <w:rPr>
          <w:rFonts w:ascii="Times New Roman" w:eastAsia="Times New Roman" w:hAnsi="Times New Roman" w:cs="Times New Roman"/>
          <w:color w:val="000000" w:themeColor="text1"/>
          <w:sz w:val="24"/>
          <w:szCs w:val="24"/>
        </w:rPr>
        <w:t>Similarly,</w:t>
      </w:r>
      <w:r w:rsidR="00B41340" w:rsidRPr="00FC56E9">
        <w:rPr>
          <w:rFonts w:ascii="Times New Roman" w:eastAsia="Times New Roman" w:hAnsi="Times New Roman" w:cs="Times New Roman"/>
          <w:color w:val="000000" w:themeColor="text1"/>
          <w:sz w:val="24"/>
          <w:szCs w:val="24"/>
        </w:rPr>
        <w:t xml:space="preserve"> </w:t>
      </w:r>
      <w:r w:rsidR="001E0715" w:rsidRPr="00FC56E9">
        <w:rPr>
          <w:rFonts w:ascii="Times New Roman" w:eastAsia="Times New Roman" w:hAnsi="Times New Roman" w:cs="Times New Roman"/>
          <w:color w:val="000000" w:themeColor="text1"/>
          <w:sz w:val="24"/>
          <w:szCs w:val="24"/>
        </w:rPr>
        <w:t>of the companies that offer leave to employees, 58% offer at least partial pay to mothers but only 15% offer at least partial pay to fathers (Matos</w:t>
      </w:r>
      <w:r w:rsidR="001209BD" w:rsidRPr="00FC56E9">
        <w:rPr>
          <w:rFonts w:ascii="Times New Roman" w:eastAsia="Times New Roman" w:hAnsi="Times New Roman" w:cs="Times New Roman"/>
          <w:color w:val="000000" w:themeColor="text1"/>
          <w:sz w:val="24"/>
          <w:szCs w:val="24"/>
        </w:rPr>
        <w:t xml:space="preserve"> et al.</w:t>
      </w:r>
      <w:r w:rsidR="001E0715" w:rsidRPr="00FC56E9">
        <w:rPr>
          <w:rFonts w:ascii="Times New Roman" w:eastAsia="Times New Roman" w:hAnsi="Times New Roman" w:cs="Times New Roman"/>
          <w:color w:val="000000" w:themeColor="text1"/>
          <w:sz w:val="24"/>
          <w:szCs w:val="24"/>
        </w:rPr>
        <w:t>, 2017). These surveys</w:t>
      </w:r>
      <w:r w:rsidR="00E063A3" w:rsidRPr="00FC56E9">
        <w:rPr>
          <w:rFonts w:ascii="Times New Roman" w:eastAsia="Times New Roman" w:hAnsi="Times New Roman" w:cs="Times New Roman"/>
          <w:color w:val="000000" w:themeColor="text1"/>
          <w:sz w:val="24"/>
          <w:szCs w:val="24"/>
        </w:rPr>
        <w:t xml:space="preserve"> illustrate two key trends – (1) most employers do not provide paid time off to new parents and (2) fathers are especially unlikely to have access to paid parental leave. Despite these insights, these surveys</w:t>
      </w:r>
      <w:r w:rsidR="001E0715" w:rsidRPr="00FC56E9">
        <w:rPr>
          <w:rFonts w:ascii="Times New Roman" w:eastAsia="Times New Roman" w:hAnsi="Times New Roman" w:cs="Times New Roman"/>
          <w:color w:val="000000" w:themeColor="text1"/>
          <w:sz w:val="24"/>
          <w:szCs w:val="24"/>
        </w:rPr>
        <w:t xml:space="preserve"> lack detail on the </w:t>
      </w:r>
      <w:r w:rsidR="008518C3" w:rsidRPr="00FC56E9">
        <w:rPr>
          <w:rFonts w:ascii="Times New Roman" w:eastAsia="Times New Roman" w:hAnsi="Times New Roman" w:cs="Times New Roman"/>
          <w:color w:val="000000" w:themeColor="text1"/>
          <w:sz w:val="24"/>
          <w:szCs w:val="24"/>
        </w:rPr>
        <w:t xml:space="preserve">various ways in which parental leave policies are structured and the </w:t>
      </w:r>
      <w:r w:rsidR="001E0715" w:rsidRPr="00FC56E9">
        <w:rPr>
          <w:rFonts w:ascii="Times New Roman" w:eastAsia="Times New Roman" w:hAnsi="Times New Roman" w:cs="Times New Roman"/>
          <w:color w:val="000000" w:themeColor="text1"/>
          <w:sz w:val="24"/>
          <w:szCs w:val="24"/>
        </w:rPr>
        <w:t>degree to which paid parental leave policies may be gendered.</w:t>
      </w:r>
    </w:p>
    <w:p w14:paraId="05F91A5D" w14:textId="34676331" w:rsidR="001E0715" w:rsidRPr="00FC56E9" w:rsidRDefault="007A3800" w:rsidP="00C36CF8">
      <w:pPr>
        <w:spacing w:after="0" w:line="480" w:lineRule="auto"/>
        <w:ind w:firstLine="720"/>
        <w:rPr>
          <w:rFonts w:ascii="Times New Roman" w:eastAsia="Times New Roman" w:hAnsi="Times New Roman" w:cs="Times New Roman"/>
          <w:color w:val="000000" w:themeColor="text1"/>
          <w:sz w:val="24"/>
          <w:szCs w:val="24"/>
        </w:rPr>
      </w:pPr>
      <w:r w:rsidRPr="00FC56E9">
        <w:rPr>
          <w:rFonts w:ascii="Times New Roman" w:eastAsia="Times New Roman" w:hAnsi="Times New Roman" w:cs="Times New Roman"/>
          <w:color w:val="000000" w:themeColor="text1"/>
          <w:sz w:val="24"/>
          <w:szCs w:val="24"/>
        </w:rPr>
        <w:t xml:space="preserve">Systematic </w:t>
      </w:r>
      <w:r w:rsidR="00ED206E" w:rsidRPr="00FC56E9">
        <w:rPr>
          <w:rFonts w:ascii="Times New Roman" w:eastAsia="Times New Roman" w:hAnsi="Times New Roman" w:cs="Times New Roman"/>
          <w:color w:val="000000" w:themeColor="text1"/>
          <w:sz w:val="24"/>
          <w:szCs w:val="24"/>
        </w:rPr>
        <w:t xml:space="preserve">detailed </w:t>
      </w:r>
      <w:r w:rsidRPr="00FC56E9">
        <w:rPr>
          <w:rFonts w:ascii="Times New Roman" w:eastAsia="Times New Roman" w:hAnsi="Times New Roman" w:cs="Times New Roman"/>
          <w:color w:val="000000" w:themeColor="text1"/>
          <w:sz w:val="24"/>
          <w:szCs w:val="24"/>
        </w:rPr>
        <w:t xml:space="preserve">reports on employers’ paid parental leave policies are limited. PL+US (a paid family leave advocacy group) releases an annual employer scorecard, ranking paid family leave policies among “70 of the largest employers in the US” (PL+US, 2018). Additionally, the National Partnership for Women and Families recently reported details on new (or expanded) paid parental leave programs among US companies (NPFW, 2018). These reports </w:t>
      </w:r>
      <w:r w:rsidRPr="00FC56E9">
        <w:rPr>
          <w:rFonts w:ascii="Times New Roman" w:eastAsia="Times New Roman" w:hAnsi="Times New Roman" w:cs="Times New Roman"/>
          <w:color w:val="000000" w:themeColor="text1"/>
          <w:sz w:val="24"/>
          <w:szCs w:val="24"/>
        </w:rPr>
        <w:lastRenderedPageBreak/>
        <w:t>provide insight into what paid parental leave policies look like within companies and the degree to which access to, and time offered by, leave policies vary for men and women.</w:t>
      </w:r>
      <w:r w:rsidR="008A2F35" w:rsidRPr="00FC56E9">
        <w:rPr>
          <w:rFonts w:ascii="Times New Roman" w:eastAsia="Times New Roman" w:hAnsi="Times New Roman" w:cs="Times New Roman"/>
          <w:color w:val="000000" w:themeColor="text1"/>
          <w:sz w:val="24"/>
          <w:szCs w:val="24"/>
        </w:rPr>
        <w:t xml:space="preserve"> However, it is unclear how representative these companies are of employers</w:t>
      </w:r>
      <w:r w:rsidR="00ED206E" w:rsidRPr="00FC56E9">
        <w:rPr>
          <w:rFonts w:ascii="Times New Roman" w:eastAsia="Times New Roman" w:hAnsi="Times New Roman" w:cs="Times New Roman"/>
          <w:color w:val="000000" w:themeColor="text1"/>
          <w:sz w:val="24"/>
          <w:szCs w:val="24"/>
        </w:rPr>
        <w:t xml:space="preserve"> overall</w:t>
      </w:r>
      <w:r w:rsidR="003E6995" w:rsidRPr="00FC56E9">
        <w:rPr>
          <w:rFonts w:ascii="Times New Roman" w:eastAsia="Times New Roman" w:hAnsi="Times New Roman" w:cs="Times New Roman"/>
          <w:color w:val="000000" w:themeColor="text1"/>
          <w:sz w:val="24"/>
          <w:szCs w:val="24"/>
        </w:rPr>
        <w:t>,</w:t>
      </w:r>
      <w:r w:rsidR="00ED206E" w:rsidRPr="00FC56E9">
        <w:rPr>
          <w:rFonts w:ascii="Times New Roman" w:eastAsia="Times New Roman" w:hAnsi="Times New Roman" w:cs="Times New Roman"/>
          <w:color w:val="000000" w:themeColor="text1"/>
          <w:sz w:val="24"/>
          <w:szCs w:val="24"/>
        </w:rPr>
        <w:t xml:space="preserve"> or </w:t>
      </w:r>
      <w:r w:rsidR="003E6995" w:rsidRPr="00FC56E9">
        <w:rPr>
          <w:rFonts w:ascii="Times New Roman" w:eastAsia="Times New Roman" w:hAnsi="Times New Roman" w:cs="Times New Roman"/>
          <w:color w:val="000000" w:themeColor="text1"/>
          <w:sz w:val="24"/>
          <w:szCs w:val="24"/>
        </w:rPr>
        <w:t xml:space="preserve">even </w:t>
      </w:r>
      <w:r w:rsidR="00ED206E" w:rsidRPr="00FC56E9">
        <w:rPr>
          <w:rFonts w:ascii="Times New Roman" w:eastAsia="Times New Roman" w:hAnsi="Times New Roman" w:cs="Times New Roman"/>
          <w:color w:val="000000" w:themeColor="text1"/>
          <w:sz w:val="24"/>
          <w:szCs w:val="24"/>
        </w:rPr>
        <w:t xml:space="preserve">within subgroups of </w:t>
      </w:r>
      <w:r w:rsidR="002D673B" w:rsidRPr="00FC56E9">
        <w:rPr>
          <w:rFonts w:ascii="Times New Roman" w:eastAsia="Times New Roman" w:hAnsi="Times New Roman" w:cs="Times New Roman"/>
          <w:color w:val="000000" w:themeColor="text1"/>
          <w:sz w:val="24"/>
          <w:szCs w:val="24"/>
        </w:rPr>
        <w:t xml:space="preserve">US </w:t>
      </w:r>
      <w:r w:rsidR="00ED206E" w:rsidRPr="00FC56E9">
        <w:rPr>
          <w:rFonts w:ascii="Times New Roman" w:eastAsia="Times New Roman" w:hAnsi="Times New Roman" w:cs="Times New Roman"/>
          <w:color w:val="000000" w:themeColor="text1"/>
          <w:sz w:val="24"/>
          <w:szCs w:val="24"/>
        </w:rPr>
        <w:t>employers</w:t>
      </w:r>
      <w:r w:rsidR="008A2F35" w:rsidRPr="00FC56E9">
        <w:rPr>
          <w:rFonts w:ascii="Times New Roman" w:eastAsia="Times New Roman" w:hAnsi="Times New Roman" w:cs="Times New Roman"/>
          <w:color w:val="000000" w:themeColor="text1"/>
          <w:sz w:val="24"/>
          <w:szCs w:val="24"/>
        </w:rPr>
        <w:t xml:space="preserve">. Thus, we build on this work to analyze paid parental leave policies using a well-known list of US companies with the highest revenues – the Fortune 500. </w:t>
      </w:r>
      <w:r w:rsidR="0047358B" w:rsidRPr="00FC56E9">
        <w:rPr>
          <w:rFonts w:ascii="Times New Roman" w:eastAsia="Times New Roman" w:hAnsi="Times New Roman" w:cs="Times New Roman"/>
          <w:color w:val="000000" w:themeColor="text1"/>
          <w:sz w:val="24"/>
          <w:szCs w:val="24"/>
        </w:rPr>
        <w:t xml:space="preserve">Because Fortune 500 companies are industry leaders, they likely set the standards that other companies follow </w:t>
      </w:r>
      <w:r w:rsidR="0047358B" w:rsidRPr="00FC56E9">
        <w:rPr>
          <w:rFonts w:ascii="Times New Roman" w:hAnsi="Times New Roman" w:cs="Times New Roman"/>
          <w:sz w:val="24"/>
          <w:szCs w:val="24"/>
        </w:rPr>
        <w:t>(Davison &amp; Rouse, 2005)</w:t>
      </w:r>
      <w:r w:rsidR="0047358B" w:rsidRPr="00FC56E9">
        <w:rPr>
          <w:rFonts w:ascii="Times New Roman" w:eastAsia="Times New Roman" w:hAnsi="Times New Roman" w:cs="Times New Roman"/>
          <w:color w:val="000000" w:themeColor="text1"/>
          <w:sz w:val="24"/>
          <w:szCs w:val="24"/>
        </w:rPr>
        <w:t xml:space="preserve">. </w:t>
      </w:r>
      <w:r w:rsidR="0047358B" w:rsidRPr="00FC56E9">
        <w:rPr>
          <w:rFonts w:ascii="Times New Roman" w:hAnsi="Times New Roman" w:cs="Times New Roman"/>
          <w:sz w:val="24"/>
          <w:szCs w:val="24"/>
        </w:rPr>
        <w:t xml:space="preserve">As such, these companies may also be highly influential in either setting the standards to work toward gender equality, or reinforcing existing stereotypes about men’s and women’s roles. These companies also have a lot of resources, and thus may be better able to implement paid parental leave policies, and may have more incentive to do so as they compete to recruit and retain the most talented workers within their respective industries (Stroman et al., 2017). </w:t>
      </w:r>
      <w:r w:rsidR="00F44DED" w:rsidRPr="00FC56E9">
        <w:rPr>
          <w:rFonts w:ascii="Times New Roman" w:eastAsia="Times New Roman" w:hAnsi="Times New Roman" w:cs="Times New Roman"/>
          <w:color w:val="000000" w:themeColor="text1"/>
          <w:sz w:val="24"/>
          <w:szCs w:val="24"/>
        </w:rPr>
        <w:t xml:space="preserve">Thus, systematically focusing on these top US companies provides insight into the </w:t>
      </w:r>
      <w:r w:rsidR="0047358B" w:rsidRPr="00FC56E9">
        <w:rPr>
          <w:rFonts w:ascii="Times New Roman" w:hAnsi="Times New Roman" w:cs="Times New Roman"/>
          <w:sz w:val="24"/>
          <w:szCs w:val="24"/>
        </w:rPr>
        <w:t>progress (or lack thereof) that is being made in working toward greater gender equality and work-family balance for workers.</w:t>
      </w:r>
      <w:r w:rsidR="0047358B" w:rsidRPr="00FC56E9" w:rsidDel="00F44DED">
        <w:rPr>
          <w:rFonts w:ascii="Times New Roman" w:eastAsia="Times New Roman" w:hAnsi="Times New Roman" w:cs="Times New Roman"/>
          <w:color w:val="000000" w:themeColor="text1"/>
          <w:sz w:val="24"/>
          <w:szCs w:val="24"/>
        </w:rPr>
        <w:t xml:space="preserve"> </w:t>
      </w:r>
    </w:p>
    <w:p w14:paraId="4F8695E7" w14:textId="77777777" w:rsidR="00F11C91" w:rsidRPr="00FC56E9" w:rsidRDefault="00F11C91" w:rsidP="00F11C91">
      <w:pPr>
        <w:spacing w:after="0" w:line="480" w:lineRule="auto"/>
        <w:rPr>
          <w:rFonts w:ascii="Times New Roman" w:eastAsia="Times New Roman" w:hAnsi="Times New Roman" w:cs="Times New Roman"/>
          <w:color w:val="000000" w:themeColor="text1"/>
          <w:sz w:val="24"/>
          <w:szCs w:val="24"/>
        </w:rPr>
      </w:pPr>
    </w:p>
    <w:p w14:paraId="5392D2F4" w14:textId="0E7AF947" w:rsidR="00DB3A3B" w:rsidRPr="00FC56E9" w:rsidRDefault="00F11C91" w:rsidP="00BA3696">
      <w:pPr>
        <w:spacing w:after="0" w:line="480" w:lineRule="auto"/>
        <w:rPr>
          <w:rFonts w:ascii="Times New Roman" w:hAnsi="Times New Roman" w:cs="Times New Roman"/>
          <w:b/>
          <w:bCs/>
          <w:iCs/>
          <w:sz w:val="24"/>
          <w:szCs w:val="24"/>
        </w:rPr>
      </w:pPr>
      <w:r w:rsidRPr="00FC56E9">
        <w:rPr>
          <w:rFonts w:ascii="Times New Roman" w:eastAsia="Times New Roman" w:hAnsi="Times New Roman" w:cs="Times New Roman"/>
          <w:b/>
          <w:bCs/>
          <w:iCs/>
          <w:color w:val="000000" w:themeColor="text1"/>
          <w:sz w:val="24"/>
          <w:szCs w:val="24"/>
        </w:rPr>
        <w:t>Gendered organizations, gendered policies</w:t>
      </w:r>
    </w:p>
    <w:p w14:paraId="5E5C70F0" w14:textId="516C589D" w:rsidR="00546AA9" w:rsidRPr="00FC56E9" w:rsidRDefault="0078653F" w:rsidP="004E4A5F">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Gender is an integral part of workplace organizations. While organizational logic suggests that workplaces and jobs are gender-neutral, </w:t>
      </w:r>
      <w:r w:rsidR="00852D56" w:rsidRPr="00FC56E9">
        <w:rPr>
          <w:rFonts w:ascii="Times New Roman" w:hAnsi="Times New Roman" w:cs="Times New Roman"/>
          <w:sz w:val="24"/>
          <w:szCs w:val="24"/>
        </w:rPr>
        <w:t>gender is an implicit part of these structures and assumptions about women result in gendered hierarchies</w:t>
      </w:r>
      <w:r w:rsidRPr="00FC56E9">
        <w:rPr>
          <w:rFonts w:ascii="Times New Roman" w:hAnsi="Times New Roman" w:cs="Times New Roman"/>
          <w:sz w:val="24"/>
          <w:szCs w:val="24"/>
        </w:rPr>
        <w:t xml:space="preserve"> </w:t>
      </w:r>
      <w:r w:rsidR="00337E57" w:rsidRPr="00FC56E9">
        <w:rPr>
          <w:rFonts w:ascii="Times New Roman" w:hAnsi="Times New Roman" w:cs="Times New Roman"/>
          <w:sz w:val="24"/>
          <w:szCs w:val="24"/>
        </w:rPr>
        <w:t xml:space="preserve">where men are privileged and women are disadvantaged </w:t>
      </w:r>
      <w:r w:rsidRPr="00FC56E9">
        <w:rPr>
          <w:rFonts w:ascii="Times New Roman" w:hAnsi="Times New Roman" w:cs="Times New Roman"/>
          <w:sz w:val="24"/>
          <w:szCs w:val="24"/>
        </w:rPr>
        <w:t xml:space="preserve">(Acker, 1990). </w:t>
      </w:r>
      <w:r w:rsidR="00337E57" w:rsidRPr="00FC56E9">
        <w:rPr>
          <w:rFonts w:ascii="Times New Roman" w:hAnsi="Times New Roman" w:cs="Times New Roman"/>
          <w:sz w:val="24"/>
          <w:szCs w:val="24"/>
        </w:rPr>
        <w:t>One pervasive gendered</w:t>
      </w:r>
      <w:r w:rsidR="00CE6057" w:rsidRPr="00FC56E9">
        <w:rPr>
          <w:rFonts w:ascii="Times New Roman" w:hAnsi="Times New Roman" w:cs="Times New Roman"/>
          <w:sz w:val="24"/>
          <w:szCs w:val="24"/>
        </w:rPr>
        <w:t xml:space="preserve"> concept is that of the ideal worker. The ideal worker is a worker who has no other obligations</w:t>
      </w:r>
      <w:r w:rsidR="00337E57" w:rsidRPr="00FC56E9">
        <w:rPr>
          <w:rFonts w:ascii="Times New Roman" w:hAnsi="Times New Roman" w:cs="Times New Roman"/>
          <w:sz w:val="24"/>
          <w:szCs w:val="24"/>
        </w:rPr>
        <w:t xml:space="preserve"> and thus can devote themselves to their work</w:t>
      </w:r>
      <w:r w:rsidR="00CE6057" w:rsidRPr="00FC56E9">
        <w:rPr>
          <w:rFonts w:ascii="Times New Roman" w:hAnsi="Times New Roman" w:cs="Times New Roman"/>
          <w:sz w:val="24"/>
          <w:szCs w:val="24"/>
        </w:rPr>
        <w:t xml:space="preserve"> (Blair-Loy, 2003; Williams, 2000).</w:t>
      </w:r>
      <w:r w:rsidR="00337E57" w:rsidRPr="00FC56E9">
        <w:rPr>
          <w:rFonts w:ascii="Times New Roman" w:hAnsi="Times New Roman" w:cs="Times New Roman"/>
          <w:sz w:val="24"/>
          <w:szCs w:val="24"/>
        </w:rPr>
        <w:t xml:space="preserve"> Workplace organizations are often centered around the ideal worker norm, which works to reinforce gendered hierarchies within the </w:t>
      </w:r>
      <w:r w:rsidR="00337E57" w:rsidRPr="00FC56E9">
        <w:rPr>
          <w:rFonts w:ascii="Times New Roman" w:hAnsi="Times New Roman" w:cs="Times New Roman"/>
          <w:sz w:val="24"/>
          <w:szCs w:val="24"/>
        </w:rPr>
        <w:lastRenderedPageBreak/>
        <w:t xml:space="preserve">workplace (Acker, 1990; Blair-Loy, 2003). That is, it is often assumed that </w:t>
      </w:r>
      <w:r w:rsidR="00CE6057" w:rsidRPr="00FC56E9">
        <w:rPr>
          <w:rFonts w:ascii="Times New Roman" w:hAnsi="Times New Roman" w:cs="Times New Roman"/>
          <w:sz w:val="24"/>
          <w:szCs w:val="24"/>
        </w:rPr>
        <w:t xml:space="preserve">men will keep their focus on work </w:t>
      </w:r>
      <w:r w:rsidR="00337E57" w:rsidRPr="00FC56E9">
        <w:rPr>
          <w:rFonts w:ascii="Times New Roman" w:hAnsi="Times New Roman" w:cs="Times New Roman"/>
          <w:sz w:val="24"/>
          <w:szCs w:val="24"/>
        </w:rPr>
        <w:t xml:space="preserve">(as it is assumed that they have a female partner to take care of domestic tasks) </w:t>
      </w:r>
      <w:r w:rsidR="00CE6057" w:rsidRPr="00FC56E9">
        <w:rPr>
          <w:rFonts w:ascii="Times New Roman" w:hAnsi="Times New Roman" w:cs="Times New Roman"/>
          <w:sz w:val="24"/>
          <w:szCs w:val="24"/>
        </w:rPr>
        <w:t>while women will be distracted by domestic responsibilities</w:t>
      </w:r>
      <w:r w:rsidR="002D673B" w:rsidRPr="00FC56E9">
        <w:rPr>
          <w:rFonts w:ascii="Times New Roman" w:hAnsi="Times New Roman" w:cs="Times New Roman"/>
          <w:sz w:val="24"/>
          <w:szCs w:val="24"/>
        </w:rPr>
        <w:t xml:space="preserve"> and thus cannot fully achieve the status of an ideal worker</w:t>
      </w:r>
      <w:r w:rsidR="00CE6057" w:rsidRPr="00FC56E9">
        <w:rPr>
          <w:rFonts w:ascii="Times New Roman" w:hAnsi="Times New Roman" w:cs="Times New Roman"/>
          <w:sz w:val="24"/>
          <w:szCs w:val="24"/>
        </w:rPr>
        <w:t xml:space="preserve"> (Davies </w:t>
      </w:r>
      <w:r w:rsidR="003D2A58" w:rsidRPr="00FC56E9">
        <w:rPr>
          <w:rFonts w:ascii="Times New Roman" w:hAnsi="Times New Roman" w:cs="Times New Roman"/>
          <w:sz w:val="24"/>
          <w:szCs w:val="24"/>
        </w:rPr>
        <w:t>&amp;</w:t>
      </w:r>
      <w:r w:rsidR="00CE6057" w:rsidRPr="00FC56E9">
        <w:rPr>
          <w:rFonts w:ascii="Times New Roman" w:hAnsi="Times New Roman" w:cs="Times New Roman"/>
          <w:sz w:val="24"/>
          <w:szCs w:val="24"/>
        </w:rPr>
        <w:t xml:space="preserve"> Frink, 2014).</w:t>
      </w:r>
      <w:r w:rsidR="00546AA9" w:rsidRPr="00FC56E9">
        <w:rPr>
          <w:rFonts w:ascii="Times New Roman" w:hAnsi="Times New Roman" w:cs="Times New Roman"/>
          <w:sz w:val="24"/>
          <w:szCs w:val="24"/>
        </w:rPr>
        <w:t xml:space="preserve"> </w:t>
      </w:r>
      <w:r w:rsidR="008A3762" w:rsidRPr="00FC56E9">
        <w:rPr>
          <w:rFonts w:ascii="Times New Roman" w:hAnsi="Times New Roman" w:cs="Times New Roman"/>
          <w:sz w:val="24"/>
          <w:szCs w:val="24"/>
        </w:rPr>
        <w:t>W</w:t>
      </w:r>
      <w:r w:rsidR="00546AA9" w:rsidRPr="00FC56E9">
        <w:rPr>
          <w:rFonts w:ascii="Times New Roman" w:hAnsi="Times New Roman" w:cs="Times New Roman"/>
          <w:sz w:val="24"/>
          <w:szCs w:val="24"/>
        </w:rPr>
        <w:t>ork organizations continue to rely heavily on</w:t>
      </w:r>
      <w:r w:rsidR="00337E57" w:rsidRPr="00FC56E9">
        <w:rPr>
          <w:rFonts w:ascii="Times New Roman" w:hAnsi="Times New Roman" w:cs="Times New Roman"/>
          <w:sz w:val="24"/>
          <w:szCs w:val="24"/>
        </w:rPr>
        <w:t xml:space="preserve"> these</w:t>
      </w:r>
      <w:r w:rsidR="00546AA9" w:rsidRPr="00FC56E9">
        <w:rPr>
          <w:rFonts w:ascii="Times New Roman" w:hAnsi="Times New Roman" w:cs="Times New Roman"/>
          <w:sz w:val="24"/>
          <w:szCs w:val="24"/>
        </w:rPr>
        <w:t xml:space="preserve"> gendered norms</w:t>
      </w:r>
      <w:r w:rsidR="005C1010" w:rsidRPr="00FC56E9">
        <w:rPr>
          <w:rFonts w:ascii="Times New Roman" w:hAnsi="Times New Roman" w:cs="Times New Roman"/>
          <w:sz w:val="24"/>
          <w:szCs w:val="24"/>
        </w:rPr>
        <w:t xml:space="preserve"> </w:t>
      </w:r>
      <w:r w:rsidR="00546AA9" w:rsidRPr="00FC56E9">
        <w:rPr>
          <w:rFonts w:ascii="Times New Roman" w:hAnsi="Times New Roman" w:cs="Times New Roman"/>
          <w:sz w:val="24"/>
          <w:szCs w:val="24"/>
        </w:rPr>
        <w:t xml:space="preserve">to make decisions about hiring and promotions (Haas </w:t>
      </w:r>
      <w:r w:rsidR="003D2A58" w:rsidRPr="00FC56E9">
        <w:rPr>
          <w:rFonts w:ascii="Times New Roman" w:hAnsi="Times New Roman" w:cs="Times New Roman"/>
          <w:sz w:val="24"/>
          <w:szCs w:val="24"/>
        </w:rPr>
        <w:t>&amp;</w:t>
      </w:r>
      <w:r w:rsidR="00546AA9" w:rsidRPr="00FC56E9">
        <w:rPr>
          <w:rFonts w:ascii="Times New Roman" w:hAnsi="Times New Roman" w:cs="Times New Roman"/>
          <w:sz w:val="24"/>
          <w:szCs w:val="24"/>
        </w:rPr>
        <w:t xml:space="preserve"> Hwang, 2019).</w:t>
      </w:r>
    </w:p>
    <w:p w14:paraId="756B502D" w14:textId="719C60F0" w:rsidR="0064425B" w:rsidRPr="00FC56E9" w:rsidRDefault="00A42B79" w:rsidP="00337E57">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In addition</w:t>
      </w:r>
      <w:r w:rsidR="0064425B" w:rsidRPr="00FC56E9">
        <w:rPr>
          <w:rFonts w:ascii="Times New Roman" w:hAnsi="Times New Roman" w:cs="Times New Roman"/>
          <w:sz w:val="24"/>
          <w:szCs w:val="24"/>
        </w:rPr>
        <w:t>, gendered assumptions often work their way into family-friendly policies</w:t>
      </w:r>
      <w:r w:rsidR="00BC04CF" w:rsidRPr="00FC56E9">
        <w:rPr>
          <w:rFonts w:ascii="Times New Roman" w:hAnsi="Times New Roman" w:cs="Times New Roman"/>
          <w:sz w:val="24"/>
          <w:szCs w:val="24"/>
        </w:rPr>
        <w:t>,</w:t>
      </w:r>
      <w:r w:rsidR="0064425B" w:rsidRPr="00FC56E9">
        <w:rPr>
          <w:rFonts w:ascii="Times New Roman" w:hAnsi="Times New Roman" w:cs="Times New Roman"/>
          <w:sz w:val="24"/>
          <w:szCs w:val="24"/>
        </w:rPr>
        <w:t xml:space="preserve"> including parental leave. As Thébaud and Halcomb (2019, p. 2) argue, “workplace norms and policies often remain rooted in old-fashioned assumptions about gender.” Many of these assumptions are related to traditional expectations surrounding maternal versus paternal roles – that mothers should be primarily responsible for childcare whereas fathers should be primarily responsible for breadwinning.</w:t>
      </w:r>
      <w:r w:rsidR="00305E04" w:rsidRPr="00FC56E9">
        <w:rPr>
          <w:rFonts w:ascii="Times New Roman" w:hAnsi="Times New Roman" w:cs="Times New Roman"/>
          <w:sz w:val="24"/>
          <w:szCs w:val="24"/>
        </w:rPr>
        <w:t xml:space="preserve"> As a result,</w:t>
      </w:r>
      <w:r w:rsidR="0075609E" w:rsidRPr="00FC56E9">
        <w:rPr>
          <w:rFonts w:ascii="Times New Roman" w:hAnsi="Times New Roman" w:cs="Times New Roman"/>
          <w:sz w:val="24"/>
          <w:szCs w:val="24"/>
        </w:rPr>
        <w:t xml:space="preserve"> company</w:t>
      </w:r>
      <w:r w:rsidR="00305E04" w:rsidRPr="00FC56E9">
        <w:rPr>
          <w:rFonts w:ascii="Times New Roman" w:hAnsi="Times New Roman" w:cs="Times New Roman"/>
          <w:sz w:val="24"/>
          <w:szCs w:val="24"/>
        </w:rPr>
        <w:t xml:space="preserve"> leave policies are often designed</w:t>
      </w:r>
      <w:r w:rsidR="0075609E" w:rsidRPr="00FC56E9">
        <w:rPr>
          <w:rFonts w:ascii="Times New Roman" w:hAnsi="Times New Roman" w:cs="Times New Roman"/>
          <w:sz w:val="24"/>
          <w:szCs w:val="24"/>
        </w:rPr>
        <w:t xml:space="preserve"> and geared more toward</w:t>
      </w:r>
      <w:r w:rsidR="00305E04" w:rsidRPr="00FC56E9">
        <w:rPr>
          <w:rFonts w:ascii="Times New Roman" w:hAnsi="Times New Roman" w:cs="Times New Roman"/>
          <w:sz w:val="24"/>
          <w:szCs w:val="24"/>
        </w:rPr>
        <w:t xml:space="preserve"> women</w:t>
      </w:r>
      <w:r w:rsidR="0075609E" w:rsidRPr="00FC56E9">
        <w:rPr>
          <w:rFonts w:ascii="Times New Roman" w:hAnsi="Times New Roman" w:cs="Times New Roman"/>
          <w:sz w:val="24"/>
          <w:szCs w:val="24"/>
        </w:rPr>
        <w:t xml:space="preserve"> than men</w:t>
      </w:r>
      <w:r w:rsidR="00305E04" w:rsidRPr="00FC56E9">
        <w:rPr>
          <w:rFonts w:ascii="Times New Roman" w:hAnsi="Times New Roman" w:cs="Times New Roman"/>
          <w:sz w:val="24"/>
          <w:szCs w:val="24"/>
        </w:rPr>
        <w:t xml:space="preserve"> (Brandth &amp; Kvande, 2016</w:t>
      </w:r>
      <w:r w:rsidR="0075609E" w:rsidRPr="00FC56E9">
        <w:rPr>
          <w:rFonts w:ascii="Times New Roman" w:hAnsi="Times New Roman" w:cs="Times New Roman"/>
          <w:sz w:val="24"/>
          <w:szCs w:val="24"/>
        </w:rPr>
        <w:t>;</w:t>
      </w:r>
      <w:r w:rsidR="00322C45" w:rsidRPr="00FC56E9">
        <w:rPr>
          <w:rFonts w:ascii="Times New Roman" w:hAnsi="Times New Roman" w:cs="Times New Roman"/>
          <w:sz w:val="24"/>
          <w:szCs w:val="24"/>
        </w:rPr>
        <w:t xml:space="preserve"> Burnett et al., 2013;</w:t>
      </w:r>
      <w:r w:rsidR="0075609E" w:rsidRPr="00FC56E9">
        <w:rPr>
          <w:rFonts w:ascii="Times New Roman" w:hAnsi="Times New Roman" w:cs="Times New Roman"/>
          <w:sz w:val="24"/>
          <w:szCs w:val="24"/>
        </w:rPr>
        <w:t xml:space="preserve"> Meil, Romero-Balsas, &amp; Castrillo-Bustamante, 2019</w:t>
      </w:r>
      <w:r w:rsidR="00305E04" w:rsidRPr="00FC56E9">
        <w:rPr>
          <w:rFonts w:ascii="Times New Roman" w:hAnsi="Times New Roman" w:cs="Times New Roman"/>
          <w:sz w:val="24"/>
          <w:szCs w:val="24"/>
        </w:rPr>
        <w:t xml:space="preserve">), </w:t>
      </w:r>
      <w:r w:rsidR="00322C45" w:rsidRPr="00FC56E9">
        <w:rPr>
          <w:rFonts w:ascii="Times New Roman" w:hAnsi="Times New Roman" w:cs="Times New Roman"/>
          <w:sz w:val="24"/>
          <w:szCs w:val="24"/>
        </w:rPr>
        <w:t>likely because employers generally see male employees as simply employees and not fathers (Kaufman, 2013; Özbilgin et al., 2011). T</w:t>
      </w:r>
      <w:r w:rsidR="00500D86" w:rsidRPr="00FC56E9">
        <w:rPr>
          <w:rFonts w:ascii="Times New Roman" w:hAnsi="Times New Roman" w:cs="Times New Roman"/>
          <w:sz w:val="24"/>
          <w:szCs w:val="24"/>
        </w:rPr>
        <w:t xml:space="preserve">his is reflected in the </w:t>
      </w:r>
      <w:r w:rsidR="0064425B" w:rsidRPr="00FC56E9">
        <w:rPr>
          <w:rFonts w:ascii="Times New Roman" w:hAnsi="Times New Roman" w:cs="Times New Roman"/>
          <w:sz w:val="24"/>
          <w:szCs w:val="24"/>
        </w:rPr>
        <w:t>greater availability of paid parental leave for mothers compared to fathers</w:t>
      </w:r>
      <w:r w:rsidR="00305E04" w:rsidRPr="00FC56E9">
        <w:rPr>
          <w:rFonts w:ascii="Times New Roman" w:hAnsi="Times New Roman" w:cs="Times New Roman"/>
          <w:sz w:val="24"/>
          <w:szCs w:val="24"/>
        </w:rPr>
        <w:t xml:space="preserve"> </w:t>
      </w:r>
      <w:r w:rsidR="008A3762" w:rsidRPr="00FC56E9">
        <w:rPr>
          <w:rFonts w:ascii="Times New Roman" w:hAnsi="Times New Roman" w:cs="Times New Roman"/>
          <w:sz w:val="24"/>
          <w:szCs w:val="24"/>
        </w:rPr>
        <w:t>within</w:t>
      </w:r>
      <w:r w:rsidR="00305E04" w:rsidRPr="00FC56E9">
        <w:rPr>
          <w:rFonts w:ascii="Times New Roman" w:hAnsi="Times New Roman" w:cs="Times New Roman"/>
          <w:sz w:val="24"/>
          <w:szCs w:val="24"/>
        </w:rPr>
        <w:t xml:space="preserve"> US</w:t>
      </w:r>
      <w:r w:rsidR="0075609E" w:rsidRPr="00FC56E9">
        <w:rPr>
          <w:rFonts w:ascii="Times New Roman" w:hAnsi="Times New Roman" w:cs="Times New Roman"/>
          <w:sz w:val="24"/>
          <w:szCs w:val="24"/>
        </w:rPr>
        <w:t xml:space="preserve"> companies</w:t>
      </w:r>
      <w:r w:rsidR="0064425B" w:rsidRPr="00FC56E9">
        <w:rPr>
          <w:rFonts w:ascii="Times New Roman" w:hAnsi="Times New Roman" w:cs="Times New Roman"/>
          <w:sz w:val="24"/>
          <w:szCs w:val="24"/>
        </w:rPr>
        <w:t xml:space="preserve"> (</w:t>
      </w:r>
      <w:r w:rsidR="00DE111B" w:rsidRPr="00FC56E9">
        <w:rPr>
          <w:rFonts w:ascii="Times New Roman" w:hAnsi="Times New Roman" w:cs="Times New Roman"/>
          <w:sz w:val="24"/>
          <w:szCs w:val="24"/>
        </w:rPr>
        <w:t xml:space="preserve">Barcus, Tigges, &amp; Kim, 2019; </w:t>
      </w:r>
      <w:r w:rsidR="0064425B" w:rsidRPr="00FC56E9">
        <w:rPr>
          <w:rFonts w:ascii="Times New Roman" w:hAnsi="Times New Roman" w:cs="Times New Roman"/>
          <w:sz w:val="24"/>
          <w:szCs w:val="24"/>
        </w:rPr>
        <w:t xml:space="preserve">Kaiser Family Foundation, 2017; </w:t>
      </w:r>
      <w:r w:rsidR="0064425B" w:rsidRPr="00FC56E9">
        <w:rPr>
          <w:rFonts w:ascii="Times New Roman" w:eastAsia="Times New Roman" w:hAnsi="Times New Roman" w:cs="Times New Roman"/>
          <w:color w:val="000000" w:themeColor="text1"/>
          <w:sz w:val="24"/>
          <w:szCs w:val="24"/>
        </w:rPr>
        <w:t>Matos et al., 2017).</w:t>
      </w:r>
      <w:r w:rsidR="00DE111B" w:rsidRPr="00FC56E9">
        <w:rPr>
          <w:rFonts w:ascii="Times New Roman" w:eastAsia="Times New Roman" w:hAnsi="Times New Roman" w:cs="Times New Roman"/>
          <w:color w:val="000000" w:themeColor="text1"/>
          <w:sz w:val="24"/>
          <w:szCs w:val="24"/>
        </w:rPr>
        <w:t xml:space="preserve"> </w:t>
      </w:r>
      <w:r w:rsidR="004A36E3" w:rsidRPr="00FC56E9">
        <w:rPr>
          <w:rFonts w:ascii="Times New Roman" w:hAnsi="Times New Roman" w:cs="Times New Roman"/>
          <w:sz w:val="24"/>
          <w:szCs w:val="24"/>
        </w:rPr>
        <w:t xml:space="preserve">Even parental leave policies marketed as “gender-neutral” rely on gendered assumptions as the employee must vouch that they are the primary caregiver (Rau &amp; Williams, 2017), which eliminates the possibility of equal parenting. In contrast, parental </w:t>
      </w:r>
      <w:r w:rsidR="00EA4AF4" w:rsidRPr="00FC56E9">
        <w:rPr>
          <w:rFonts w:ascii="Times New Roman" w:hAnsi="Times New Roman" w:cs="Times New Roman"/>
          <w:sz w:val="24"/>
          <w:szCs w:val="24"/>
        </w:rPr>
        <w:t xml:space="preserve">leave </w:t>
      </w:r>
      <w:r w:rsidR="004A36E3" w:rsidRPr="00FC56E9">
        <w:rPr>
          <w:rFonts w:ascii="Times New Roman" w:hAnsi="Times New Roman" w:cs="Times New Roman"/>
          <w:sz w:val="24"/>
          <w:szCs w:val="24"/>
        </w:rPr>
        <w:t>policies that provide time off specifically for fathers may work to legitimize men’s family roles and their use of family-friendly policies (Haas &amp; Hwang, 2019).</w:t>
      </w:r>
    </w:p>
    <w:p w14:paraId="5D8B0514" w14:textId="375F5370" w:rsidR="003628E4" w:rsidRPr="00FC56E9" w:rsidRDefault="003628E4" w:rsidP="00725883">
      <w:pPr>
        <w:spacing w:after="0" w:line="480" w:lineRule="auto"/>
        <w:ind w:firstLine="720"/>
        <w:rPr>
          <w:rFonts w:ascii="Times New Roman" w:hAnsi="Times New Roman" w:cs="Times New Roman"/>
          <w:sz w:val="24"/>
          <w:szCs w:val="24"/>
        </w:rPr>
      </w:pPr>
    </w:p>
    <w:p w14:paraId="1EE0E6DD" w14:textId="3955FDA3" w:rsidR="005B561E" w:rsidRPr="00FC56E9" w:rsidRDefault="005B561E" w:rsidP="005B561E">
      <w:pPr>
        <w:spacing w:after="0" w:line="480" w:lineRule="auto"/>
        <w:rPr>
          <w:rFonts w:ascii="Times New Roman" w:hAnsi="Times New Roman" w:cs="Times New Roman"/>
          <w:b/>
          <w:bCs/>
          <w:sz w:val="24"/>
          <w:szCs w:val="24"/>
        </w:rPr>
      </w:pPr>
      <w:r w:rsidRPr="00FC56E9">
        <w:rPr>
          <w:rFonts w:ascii="Times New Roman" w:hAnsi="Times New Roman" w:cs="Times New Roman"/>
          <w:b/>
          <w:bCs/>
          <w:sz w:val="24"/>
          <w:szCs w:val="24"/>
        </w:rPr>
        <w:t>Gendered parental leave policy ideal types</w:t>
      </w:r>
    </w:p>
    <w:p w14:paraId="4B9CD785" w14:textId="1351817D" w:rsidR="005B561E" w:rsidRPr="00FC56E9" w:rsidRDefault="00EE4373" w:rsidP="006E457A">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lastRenderedPageBreak/>
        <w:t xml:space="preserve">Because of the gendered nature of parental leave policies, it is useful to consider classification schemes that help to organize and understand these gendered variations. </w:t>
      </w:r>
      <w:r w:rsidR="005B561E" w:rsidRPr="00FC56E9">
        <w:rPr>
          <w:rFonts w:ascii="Times New Roman" w:hAnsi="Times New Roman" w:cs="Times New Roman"/>
          <w:sz w:val="24"/>
          <w:szCs w:val="24"/>
        </w:rPr>
        <w:t xml:space="preserve">One illustration of </w:t>
      </w:r>
      <w:r w:rsidRPr="00FC56E9">
        <w:rPr>
          <w:rFonts w:ascii="Times New Roman" w:hAnsi="Times New Roman" w:cs="Times New Roman"/>
          <w:sz w:val="24"/>
          <w:szCs w:val="24"/>
        </w:rPr>
        <w:t xml:space="preserve">such a scheme is the </w:t>
      </w:r>
      <w:r w:rsidR="005B561E" w:rsidRPr="00FC56E9">
        <w:rPr>
          <w:rFonts w:ascii="Times New Roman" w:hAnsi="Times New Roman" w:cs="Times New Roman"/>
          <w:sz w:val="24"/>
          <w:szCs w:val="24"/>
        </w:rPr>
        <w:t xml:space="preserve">four ideal types of parental leave developed by Ciccia and Verloo (2012). The </w:t>
      </w:r>
      <w:r w:rsidR="005B561E" w:rsidRPr="00FC56E9">
        <w:rPr>
          <w:rFonts w:ascii="Times New Roman" w:hAnsi="Times New Roman" w:cs="Times New Roman"/>
          <w:i/>
          <w:iCs/>
          <w:sz w:val="24"/>
          <w:szCs w:val="24"/>
        </w:rPr>
        <w:t>male breadwinner model</w:t>
      </w:r>
      <w:r w:rsidR="005B561E" w:rsidRPr="00FC56E9">
        <w:rPr>
          <w:rFonts w:ascii="Times New Roman" w:hAnsi="Times New Roman" w:cs="Times New Roman"/>
          <w:sz w:val="24"/>
          <w:szCs w:val="24"/>
        </w:rPr>
        <w:t xml:space="preserve"> provides women with time for parental leave that is not well paid, thus encouraging women to stay home while men work. The </w:t>
      </w:r>
      <w:r w:rsidR="005B561E" w:rsidRPr="00FC56E9">
        <w:rPr>
          <w:rFonts w:ascii="Times New Roman" w:hAnsi="Times New Roman" w:cs="Times New Roman"/>
          <w:i/>
          <w:iCs/>
          <w:sz w:val="24"/>
          <w:szCs w:val="24"/>
        </w:rPr>
        <w:t>caregiver parity model</w:t>
      </w:r>
      <w:r w:rsidR="005B561E" w:rsidRPr="00FC56E9">
        <w:rPr>
          <w:rFonts w:ascii="Times New Roman" w:hAnsi="Times New Roman" w:cs="Times New Roman"/>
          <w:sz w:val="24"/>
          <w:szCs w:val="24"/>
        </w:rPr>
        <w:t xml:space="preserve"> provides women with time for parental leave that is well compensated, thus rewarding the caregiver role but maintaining a gendered division of labor. The </w:t>
      </w:r>
      <w:r w:rsidR="005B561E" w:rsidRPr="00FC56E9">
        <w:rPr>
          <w:rFonts w:ascii="Times New Roman" w:hAnsi="Times New Roman" w:cs="Times New Roman"/>
          <w:i/>
          <w:iCs/>
          <w:sz w:val="24"/>
          <w:szCs w:val="24"/>
        </w:rPr>
        <w:t>universal breadwinner model</w:t>
      </w:r>
      <w:r w:rsidR="005B561E" w:rsidRPr="00FC56E9">
        <w:rPr>
          <w:rFonts w:ascii="Times New Roman" w:hAnsi="Times New Roman" w:cs="Times New Roman"/>
          <w:sz w:val="24"/>
          <w:szCs w:val="24"/>
        </w:rPr>
        <w:t xml:space="preserve"> provides limited time or remittance for parental leave, thus encouraging all parents to continue employment and assumes childcare is outsourced. The </w:t>
      </w:r>
      <w:r w:rsidR="005B561E" w:rsidRPr="00FC56E9">
        <w:rPr>
          <w:rFonts w:ascii="Times New Roman" w:hAnsi="Times New Roman" w:cs="Times New Roman"/>
          <w:i/>
          <w:iCs/>
          <w:sz w:val="24"/>
          <w:szCs w:val="24"/>
        </w:rPr>
        <w:t xml:space="preserve">universal caregiver model </w:t>
      </w:r>
      <w:r w:rsidR="005B561E" w:rsidRPr="00FC56E9">
        <w:rPr>
          <w:rFonts w:ascii="Times New Roman" w:hAnsi="Times New Roman" w:cs="Times New Roman"/>
          <w:sz w:val="24"/>
          <w:szCs w:val="24"/>
        </w:rPr>
        <w:t xml:space="preserve">provides both women and men well-paid parental leave, which encourages gender equality in the domestic sphere as well as the labor force. In other words, concentrating rights to parental leave among women perpetuates gender inequality by reinforcing a traditional division of labor and/or promoting women’s employment without </w:t>
      </w:r>
      <w:r w:rsidR="00FD2663" w:rsidRPr="00FC56E9">
        <w:rPr>
          <w:rFonts w:ascii="Times New Roman" w:hAnsi="Times New Roman" w:cs="Times New Roman"/>
          <w:sz w:val="24"/>
          <w:szCs w:val="24"/>
        </w:rPr>
        <w:t xml:space="preserve">also </w:t>
      </w:r>
      <w:r w:rsidR="005B561E" w:rsidRPr="00FC56E9">
        <w:rPr>
          <w:rFonts w:ascii="Times New Roman" w:hAnsi="Times New Roman" w:cs="Times New Roman"/>
          <w:sz w:val="24"/>
          <w:szCs w:val="24"/>
        </w:rPr>
        <w:t xml:space="preserve">promoting men’s care work. </w:t>
      </w:r>
    </w:p>
    <w:p w14:paraId="525941C6" w14:textId="1ADEC558" w:rsidR="00A7439F" w:rsidRPr="00FC56E9" w:rsidRDefault="00EE4373" w:rsidP="005B561E">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This scheme was designed to classify countries based on their policies. </w:t>
      </w:r>
      <w:r w:rsidR="005B561E" w:rsidRPr="00FC56E9">
        <w:rPr>
          <w:rFonts w:ascii="Times New Roman" w:hAnsi="Times New Roman" w:cs="Times New Roman"/>
          <w:sz w:val="24"/>
          <w:szCs w:val="24"/>
        </w:rPr>
        <w:t>The US exemplifies a universal breadwinner model, in which paid work is emphasized and rewarded for both men and women (Ciccia &amp; Verloo, 2012; Gornick &amp; Meyers, 2008). Moreover, family is considered a private institution in the US, and as such families are expected to seek individual solutions to balance paid employment and unpaid domestic work (Sainsbury, 1999). Similarly, gender equality in the labor market is much more emphasized than gender equality in domestic labor</w:t>
      </w:r>
      <w:r w:rsidR="00C26A05" w:rsidRPr="00FC56E9">
        <w:rPr>
          <w:rFonts w:ascii="Times New Roman" w:hAnsi="Times New Roman" w:cs="Times New Roman"/>
          <w:sz w:val="24"/>
          <w:szCs w:val="24"/>
        </w:rPr>
        <w:t>, which ultimately impacts gender equality at work.</w:t>
      </w:r>
      <w:r w:rsidR="005B561E" w:rsidRPr="00FC56E9">
        <w:rPr>
          <w:rFonts w:ascii="Times New Roman" w:hAnsi="Times New Roman" w:cs="Times New Roman"/>
          <w:sz w:val="24"/>
          <w:szCs w:val="24"/>
        </w:rPr>
        <w:t xml:space="preserve"> Gornick </w:t>
      </w:r>
      <w:r w:rsidR="00C26A05" w:rsidRPr="00FC56E9">
        <w:rPr>
          <w:rFonts w:ascii="Times New Roman" w:hAnsi="Times New Roman" w:cs="Times New Roman"/>
          <w:sz w:val="24"/>
          <w:szCs w:val="24"/>
        </w:rPr>
        <w:t>and</w:t>
      </w:r>
      <w:r w:rsidR="005B561E" w:rsidRPr="00FC56E9">
        <w:rPr>
          <w:rFonts w:ascii="Times New Roman" w:hAnsi="Times New Roman" w:cs="Times New Roman"/>
          <w:sz w:val="24"/>
          <w:szCs w:val="24"/>
        </w:rPr>
        <w:t xml:space="preserve"> Meyers </w:t>
      </w:r>
      <w:r w:rsidR="00C26A05" w:rsidRPr="00FC56E9">
        <w:rPr>
          <w:rFonts w:ascii="Times New Roman" w:hAnsi="Times New Roman" w:cs="Times New Roman"/>
          <w:sz w:val="24"/>
          <w:szCs w:val="24"/>
        </w:rPr>
        <w:t>(</w:t>
      </w:r>
      <w:r w:rsidR="005B561E" w:rsidRPr="00FC56E9">
        <w:rPr>
          <w:rFonts w:ascii="Times New Roman" w:hAnsi="Times New Roman" w:cs="Times New Roman"/>
          <w:sz w:val="24"/>
          <w:szCs w:val="24"/>
        </w:rPr>
        <w:t>2008) find that women and men share similar work trajectories until they become parents at which time their “working lives begin to diverge most radically” (</w:t>
      </w:r>
      <w:r w:rsidR="00C26A05" w:rsidRPr="00FC56E9">
        <w:rPr>
          <w:rFonts w:ascii="Times New Roman" w:hAnsi="Times New Roman" w:cs="Times New Roman"/>
          <w:sz w:val="24"/>
          <w:szCs w:val="24"/>
        </w:rPr>
        <w:t>p.</w:t>
      </w:r>
      <w:r w:rsidR="005B561E" w:rsidRPr="00FC56E9">
        <w:rPr>
          <w:rFonts w:ascii="Times New Roman" w:hAnsi="Times New Roman" w:cs="Times New Roman"/>
          <w:sz w:val="24"/>
          <w:szCs w:val="24"/>
        </w:rPr>
        <w:t xml:space="preserve"> 315). </w:t>
      </w:r>
    </w:p>
    <w:p w14:paraId="232605CA" w14:textId="733781D6" w:rsidR="00A7439F" w:rsidRPr="00FC56E9" w:rsidRDefault="00EE4373" w:rsidP="005B561E">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lastRenderedPageBreak/>
        <w:t xml:space="preserve">While this classification scheme is useful for understanding the US as a whole, there is likely significant variation in policies </w:t>
      </w:r>
      <w:r w:rsidRPr="00FC56E9">
        <w:rPr>
          <w:rFonts w:ascii="Times New Roman" w:hAnsi="Times New Roman" w:cs="Times New Roman"/>
          <w:i/>
          <w:iCs/>
          <w:sz w:val="24"/>
          <w:szCs w:val="24"/>
        </w:rPr>
        <w:t xml:space="preserve">within </w:t>
      </w:r>
      <w:r w:rsidRPr="00FC56E9">
        <w:rPr>
          <w:rFonts w:ascii="Times New Roman" w:hAnsi="Times New Roman" w:cs="Times New Roman"/>
          <w:sz w:val="24"/>
          <w:szCs w:val="24"/>
        </w:rPr>
        <w:t>the US given the reliance on employer-based policies. F</w:t>
      </w:r>
      <w:r w:rsidR="00A7439F" w:rsidRPr="00FC56E9">
        <w:rPr>
          <w:rFonts w:ascii="Times New Roman" w:hAnsi="Times New Roman" w:cs="Times New Roman"/>
          <w:sz w:val="24"/>
          <w:szCs w:val="24"/>
        </w:rPr>
        <w:t>or example, some companies may offer gender neutral policies that reflect the emphasis on paid work for both men and women as well as the model put forth by FMLA (</w:t>
      </w:r>
      <w:r w:rsidR="001A4929" w:rsidRPr="00FC56E9">
        <w:rPr>
          <w:rFonts w:ascii="Times New Roman" w:hAnsi="Times New Roman" w:cs="Times New Roman"/>
          <w:sz w:val="24"/>
          <w:szCs w:val="24"/>
        </w:rPr>
        <w:t>Ciccia &amp; Verloo, 2012; Gornick &amp; Meyers, 2008; Klerman et al., 2014</w:t>
      </w:r>
      <w:r w:rsidR="00A7439F" w:rsidRPr="00FC56E9">
        <w:rPr>
          <w:rFonts w:ascii="Times New Roman" w:hAnsi="Times New Roman" w:cs="Times New Roman"/>
          <w:sz w:val="24"/>
          <w:szCs w:val="24"/>
        </w:rPr>
        <w:t>). Other companies may have policies that offer significantly longer leaves to women than men, reflecting embedded norms of gender traditionalism within these organizations (</w:t>
      </w:r>
      <w:r w:rsidR="00634FC1" w:rsidRPr="00FC56E9">
        <w:rPr>
          <w:rFonts w:ascii="Times New Roman" w:hAnsi="Times New Roman" w:cs="Times New Roman"/>
          <w:sz w:val="24"/>
          <w:szCs w:val="24"/>
        </w:rPr>
        <w:t>Barcus</w:t>
      </w:r>
      <w:r w:rsidR="00ED23DE" w:rsidRPr="00FC56E9">
        <w:rPr>
          <w:rFonts w:ascii="Times New Roman" w:hAnsi="Times New Roman" w:cs="Times New Roman"/>
          <w:sz w:val="24"/>
          <w:szCs w:val="24"/>
        </w:rPr>
        <w:t xml:space="preserve"> et al.</w:t>
      </w:r>
      <w:r w:rsidR="00634FC1" w:rsidRPr="00FC56E9">
        <w:rPr>
          <w:rFonts w:ascii="Times New Roman" w:hAnsi="Times New Roman" w:cs="Times New Roman"/>
          <w:sz w:val="24"/>
          <w:szCs w:val="24"/>
        </w:rPr>
        <w:t>, 2019; Meil et al., 2019</w:t>
      </w:r>
      <w:r w:rsidR="00A7439F" w:rsidRPr="00FC56E9">
        <w:rPr>
          <w:rFonts w:ascii="Times New Roman" w:hAnsi="Times New Roman" w:cs="Times New Roman"/>
          <w:sz w:val="24"/>
          <w:szCs w:val="24"/>
        </w:rPr>
        <w:t>). Yet other companies may offer something in between, reflecting competing norms of egalitarianism and traditional gender attitudes that exist (</w:t>
      </w:r>
      <w:r w:rsidR="0082049E" w:rsidRPr="00FC56E9">
        <w:rPr>
          <w:rFonts w:ascii="Times New Roman" w:hAnsi="Times New Roman" w:cs="Times New Roman"/>
          <w:sz w:val="24"/>
        </w:rPr>
        <w:t xml:space="preserve">Scarborough, Sin, &amp; Risman, 2019; </w:t>
      </w:r>
      <w:r w:rsidR="0082049E" w:rsidRPr="00FC56E9">
        <w:rPr>
          <w:rFonts w:ascii="Times New Roman" w:hAnsi="Times New Roman" w:cs="Times New Roman"/>
          <w:sz w:val="24"/>
          <w:szCs w:val="24"/>
        </w:rPr>
        <w:t>Thébaud &amp; Halcomb, 2019</w:t>
      </w:r>
      <w:r w:rsidR="00A7439F" w:rsidRPr="00FC56E9">
        <w:rPr>
          <w:rFonts w:ascii="Times New Roman" w:hAnsi="Times New Roman" w:cs="Times New Roman"/>
          <w:sz w:val="24"/>
          <w:szCs w:val="24"/>
        </w:rPr>
        <w:t xml:space="preserve">). </w:t>
      </w:r>
    </w:p>
    <w:p w14:paraId="059C7B9E" w14:textId="1A158D4E" w:rsidR="005B561E" w:rsidRPr="00FC56E9" w:rsidRDefault="00A7439F" w:rsidP="008E52A3">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Given these possible variations in company policies, we </w:t>
      </w:r>
      <w:r w:rsidR="00EE4373" w:rsidRPr="00FC56E9">
        <w:rPr>
          <w:rFonts w:ascii="Times New Roman" w:hAnsi="Times New Roman" w:cs="Times New Roman"/>
          <w:sz w:val="24"/>
          <w:szCs w:val="24"/>
        </w:rPr>
        <w:t>develop a classification scheme that identifies</w:t>
      </w:r>
      <w:r w:rsidR="005B561E" w:rsidRPr="00FC56E9">
        <w:rPr>
          <w:rFonts w:ascii="Times New Roman" w:hAnsi="Times New Roman" w:cs="Times New Roman"/>
          <w:sz w:val="24"/>
          <w:szCs w:val="24"/>
        </w:rPr>
        <w:t xml:space="preserve"> six ideal types of </w:t>
      </w:r>
      <w:r w:rsidR="00EE4373" w:rsidRPr="00FC56E9">
        <w:rPr>
          <w:rFonts w:ascii="Times New Roman" w:hAnsi="Times New Roman" w:cs="Times New Roman"/>
          <w:sz w:val="24"/>
          <w:szCs w:val="24"/>
        </w:rPr>
        <w:t xml:space="preserve">company </w:t>
      </w:r>
      <w:r w:rsidR="005B561E" w:rsidRPr="00FC56E9">
        <w:rPr>
          <w:rFonts w:ascii="Times New Roman" w:hAnsi="Times New Roman" w:cs="Times New Roman"/>
          <w:sz w:val="24"/>
          <w:szCs w:val="24"/>
        </w:rPr>
        <w:t>parental leave policies</w:t>
      </w:r>
      <w:r w:rsidRPr="00FC56E9">
        <w:rPr>
          <w:rFonts w:ascii="Times New Roman" w:hAnsi="Times New Roman" w:cs="Times New Roman"/>
          <w:sz w:val="24"/>
          <w:szCs w:val="24"/>
        </w:rPr>
        <w:t xml:space="preserve">. </w:t>
      </w:r>
      <w:r w:rsidR="005B561E" w:rsidRPr="00FC56E9">
        <w:rPr>
          <w:rFonts w:ascii="Times New Roman" w:hAnsi="Times New Roman" w:cs="Times New Roman"/>
          <w:i/>
          <w:sz w:val="24"/>
          <w:szCs w:val="24"/>
        </w:rPr>
        <w:t>Gender equal</w:t>
      </w:r>
      <w:r w:rsidR="005B561E" w:rsidRPr="00FC56E9">
        <w:rPr>
          <w:rFonts w:ascii="Times New Roman" w:hAnsi="Times New Roman" w:cs="Times New Roman"/>
          <w:sz w:val="24"/>
          <w:szCs w:val="24"/>
        </w:rPr>
        <w:t xml:space="preserve"> </w:t>
      </w:r>
      <w:r w:rsidRPr="00FC56E9">
        <w:rPr>
          <w:rFonts w:ascii="Times New Roman" w:hAnsi="Times New Roman" w:cs="Times New Roman"/>
          <w:sz w:val="24"/>
          <w:szCs w:val="24"/>
        </w:rPr>
        <w:t>policies are policies t</w:t>
      </w:r>
      <w:r w:rsidR="005B561E" w:rsidRPr="00FC56E9">
        <w:rPr>
          <w:rFonts w:ascii="Times New Roman" w:hAnsi="Times New Roman" w:cs="Times New Roman"/>
          <w:sz w:val="24"/>
          <w:szCs w:val="24"/>
        </w:rPr>
        <w:t xml:space="preserve">hat provide equal parental leave to all employees with no mention of maternity/paternity leave (or </w:t>
      </w:r>
      <w:r w:rsidRPr="00FC56E9">
        <w:rPr>
          <w:rFonts w:ascii="Times New Roman" w:hAnsi="Times New Roman" w:cs="Times New Roman"/>
          <w:sz w:val="24"/>
          <w:szCs w:val="24"/>
        </w:rPr>
        <w:t xml:space="preserve">policies </w:t>
      </w:r>
      <w:r w:rsidR="005B561E" w:rsidRPr="00FC56E9">
        <w:rPr>
          <w:rFonts w:ascii="Times New Roman" w:hAnsi="Times New Roman" w:cs="Times New Roman"/>
          <w:sz w:val="24"/>
          <w:szCs w:val="24"/>
        </w:rPr>
        <w:t>that provide equal periods of leave to mothers and fathers specifically).</w:t>
      </w:r>
      <w:r w:rsidR="00634FC1" w:rsidRPr="00FC56E9">
        <w:rPr>
          <w:rFonts w:ascii="Times New Roman" w:hAnsi="Times New Roman" w:cs="Times New Roman"/>
          <w:sz w:val="24"/>
          <w:szCs w:val="24"/>
        </w:rPr>
        <w:t xml:space="preserve"> These policies</w:t>
      </w:r>
      <w:r w:rsidR="00460EFE" w:rsidRPr="00FC56E9">
        <w:rPr>
          <w:rFonts w:ascii="Times New Roman" w:hAnsi="Times New Roman" w:cs="Times New Roman"/>
          <w:sz w:val="24"/>
          <w:szCs w:val="24"/>
        </w:rPr>
        <w:t xml:space="preserve"> most directly</w:t>
      </w:r>
      <w:r w:rsidR="00634FC1" w:rsidRPr="00FC56E9">
        <w:rPr>
          <w:rFonts w:ascii="Times New Roman" w:hAnsi="Times New Roman" w:cs="Times New Roman"/>
          <w:sz w:val="24"/>
          <w:szCs w:val="24"/>
        </w:rPr>
        <w:t xml:space="preserve"> have the potential to support equal involvement of fathers and mothers in caregiving</w:t>
      </w:r>
      <w:r w:rsidR="00BB3B39" w:rsidRPr="00FC56E9">
        <w:rPr>
          <w:rFonts w:ascii="Times New Roman" w:hAnsi="Times New Roman" w:cs="Times New Roman"/>
          <w:sz w:val="24"/>
          <w:szCs w:val="24"/>
        </w:rPr>
        <w:t>, consistent with the universal caregiver model (Ciccia &amp; Verloo, 2012)</w:t>
      </w:r>
      <w:r w:rsidR="00634FC1" w:rsidRPr="00FC56E9">
        <w:rPr>
          <w:rFonts w:ascii="Times New Roman" w:hAnsi="Times New Roman" w:cs="Times New Roman"/>
          <w:sz w:val="24"/>
          <w:szCs w:val="24"/>
        </w:rPr>
        <w:t>.</w:t>
      </w:r>
      <w:r w:rsidR="005B561E" w:rsidRPr="00FC56E9">
        <w:rPr>
          <w:rFonts w:ascii="Times New Roman" w:hAnsi="Times New Roman" w:cs="Times New Roman"/>
          <w:sz w:val="24"/>
          <w:szCs w:val="24"/>
        </w:rPr>
        <w:t xml:space="preserve"> </w:t>
      </w:r>
      <w:r w:rsidR="005B561E" w:rsidRPr="00FC56E9">
        <w:rPr>
          <w:rFonts w:ascii="Times New Roman" w:hAnsi="Times New Roman" w:cs="Times New Roman"/>
          <w:i/>
          <w:sz w:val="24"/>
          <w:szCs w:val="24"/>
        </w:rPr>
        <w:t xml:space="preserve">Gender modified </w:t>
      </w:r>
      <w:r w:rsidRPr="00FC56E9">
        <w:rPr>
          <w:rFonts w:ascii="Times New Roman" w:hAnsi="Times New Roman" w:cs="Times New Roman"/>
          <w:sz w:val="24"/>
          <w:szCs w:val="24"/>
        </w:rPr>
        <w:t>policies are those</w:t>
      </w:r>
      <w:r w:rsidR="005B561E" w:rsidRPr="00FC56E9">
        <w:rPr>
          <w:rFonts w:ascii="Times New Roman" w:hAnsi="Times New Roman" w:cs="Times New Roman"/>
          <w:sz w:val="24"/>
          <w:szCs w:val="24"/>
        </w:rPr>
        <w:t xml:space="preserve"> that provide equal parental leave to both parents of at least 6 weeks plus an additional 6-8 weeks of leave provided to birth mothers (often in the form of temporary disability or maternity leave).</w:t>
      </w:r>
      <w:r w:rsidR="00460EFE" w:rsidRPr="00FC56E9">
        <w:rPr>
          <w:rFonts w:ascii="Times New Roman" w:hAnsi="Times New Roman" w:cs="Times New Roman"/>
          <w:sz w:val="24"/>
          <w:szCs w:val="24"/>
        </w:rPr>
        <w:t xml:space="preserve"> These policies also support shared caregiving while acknowledging </w:t>
      </w:r>
      <w:r w:rsidR="00755CF4" w:rsidRPr="00FC56E9">
        <w:rPr>
          <w:rFonts w:ascii="Times New Roman" w:hAnsi="Times New Roman" w:cs="Times New Roman"/>
          <w:sz w:val="24"/>
          <w:szCs w:val="24"/>
        </w:rPr>
        <w:t>the</w:t>
      </w:r>
      <w:r w:rsidR="00460EFE" w:rsidRPr="00FC56E9">
        <w:rPr>
          <w:rFonts w:ascii="Times New Roman" w:hAnsi="Times New Roman" w:cs="Times New Roman"/>
          <w:sz w:val="24"/>
          <w:szCs w:val="24"/>
        </w:rPr>
        <w:t xml:space="preserve"> </w:t>
      </w:r>
      <w:r w:rsidR="00EE4373" w:rsidRPr="00FC56E9">
        <w:rPr>
          <w:rFonts w:ascii="Times New Roman" w:hAnsi="Times New Roman" w:cs="Times New Roman"/>
          <w:sz w:val="24"/>
          <w:szCs w:val="24"/>
        </w:rPr>
        <w:t xml:space="preserve">additional </w:t>
      </w:r>
      <w:r w:rsidR="00460EFE" w:rsidRPr="00FC56E9">
        <w:rPr>
          <w:rFonts w:ascii="Times New Roman" w:hAnsi="Times New Roman" w:cs="Times New Roman"/>
          <w:sz w:val="24"/>
          <w:szCs w:val="24"/>
        </w:rPr>
        <w:t xml:space="preserve">need </w:t>
      </w:r>
      <w:r w:rsidR="00755CF4" w:rsidRPr="00FC56E9">
        <w:rPr>
          <w:rFonts w:ascii="Times New Roman" w:hAnsi="Times New Roman" w:cs="Times New Roman"/>
          <w:sz w:val="24"/>
          <w:szCs w:val="24"/>
        </w:rPr>
        <w:t>for the</w:t>
      </w:r>
      <w:r w:rsidR="00460EFE" w:rsidRPr="00FC56E9">
        <w:rPr>
          <w:rFonts w:ascii="Times New Roman" w:hAnsi="Times New Roman" w:cs="Times New Roman"/>
          <w:sz w:val="24"/>
          <w:szCs w:val="24"/>
        </w:rPr>
        <w:t xml:space="preserve"> physical recovery of birth mothers.</w:t>
      </w:r>
      <w:r w:rsidR="00755CF4" w:rsidRPr="00FC56E9">
        <w:rPr>
          <w:rFonts w:ascii="Times New Roman" w:hAnsi="Times New Roman" w:cs="Times New Roman"/>
          <w:sz w:val="24"/>
          <w:szCs w:val="24"/>
        </w:rPr>
        <w:t xml:space="preserve"> Again, such policies would be largely consistent with the universal caregiver model (Ciccia &amp; Verloo, 2012).</w:t>
      </w:r>
      <w:r w:rsidR="005B561E" w:rsidRPr="00FC56E9">
        <w:rPr>
          <w:rFonts w:ascii="Times New Roman" w:hAnsi="Times New Roman" w:cs="Times New Roman"/>
          <w:sz w:val="24"/>
          <w:szCs w:val="24"/>
        </w:rPr>
        <w:t xml:space="preserve"> </w:t>
      </w:r>
      <w:r w:rsidR="00FB64D2" w:rsidRPr="00FC56E9">
        <w:rPr>
          <w:rFonts w:ascii="Times New Roman" w:hAnsi="Times New Roman" w:cs="Times New Roman"/>
          <w:sz w:val="24"/>
          <w:szCs w:val="24"/>
        </w:rPr>
        <w:t xml:space="preserve">The next two types reflect the embeddedness of gender in organizations: </w:t>
      </w:r>
      <w:r w:rsidR="00FB64D2" w:rsidRPr="00FC56E9">
        <w:rPr>
          <w:rFonts w:ascii="Times New Roman" w:hAnsi="Times New Roman" w:cs="Times New Roman"/>
          <w:i/>
          <w:sz w:val="24"/>
          <w:szCs w:val="24"/>
        </w:rPr>
        <w:t>g</w:t>
      </w:r>
      <w:r w:rsidR="005B561E" w:rsidRPr="00FC56E9">
        <w:rPr>
          <w:rFonts w:ascii="Times New Roman" w:hAnsi="Times New Roman" w:cs="Times New Roman"/>
          <w:i/>
          <w:sz w:val="24"/>
          <w:szCs w:val="24"/>
        </w:rPr>
        <w:t xml:space="preserve">ender unequal low </w:t>
      </w:r>
      <w:r w:rsidR="00FB64D2" w:rsidRPr="00FC56E9">
        <w:rPr>
          <w:rFonts w:ascii="Times New Roman" w:hAnsi="Times New Roman" w:cs="Times New Roman"/>
          <w:iCs/>
          <w:sz w:val="24"/>
          <w:szCs w:val="24"/>
        </w:rPr>
        <w:t xml:space="preserve">policies are those </w:t>
      </w:r>
      <w:r w:rsidR="005B561E" w:rsidRPr="00FC56E9">
        <w:rPr>
          <w:rFonts w:ascii="Times New Roman" w:hAnsi="Times New Roman" w:cs="Times New Roman"/>
          <w:sz w:val="24"/>
          <w:szCs w:val="24"/>
        </w:rPr>
        <w:t xml:space="preserve">that provide two or more times the amount of paid leave to </w:t>
      </w:r>
      <w:r w:rsidR="005B561E" w:rsidRPr="00FC56E9">
        <w:rPr>
          <w:rFonts w:ascii="Times New Roman" w:hAnsi="Times New Roman" w:cs="Times New Roman"/>
          <w:sz w:val="24"/>
          <w:szCs w:val="24"/>
        </w:rPr>
        <w:lastRenderedPageBreak/>
        <w:t>mothers as compared to fathers (or other parents), but the difference in amount of leave offered between mothers and fathers is 8 weeks or less</w:t>
      </w:r>
      <w:r w:rsidR="00FB64D2" w:rsidRPr="00FC56E9">
        <w:rPr>
          <w:rFonts w:ascii="Times New Roman" w:hAnsi="Times New Roman" w:cs="Times New Roman"/>
          <w:sz w:val="24"/>
          <w:szCs w:val="24"/>
        </w:rPr>
        <w:t xml:space="preserve">, and </w:t>
      </w:r>
      <w:r w:rsidR="00FB64D2" w:rsidRPr="00FC56E9">
        <w:rPr>
          <w:rFonts w:ascii="Times New Roman" w:hAnsi="Times New Roman" w:cs="Times New Roman"/>
          <w:i/>
          <w:sz w:val="24"/>
          <w:szCs w:val="24"/>
        </w:rPr>
        <w:t>g</w:t>
      </w:r>
      <w:r w:rsidR="005B561E" w:rsidRPr="00FC56E9">
        <w:rPr>
          <w:rFonts w:ascii="Times New Roman" w:hAnsi="Times New Roman" w:cs="Times New Roman"/>
          <w:i/>
          <w:sz w:val="24"/>
          <w:szCs w:val="24"/>
        </w:rPr>
        <w:t xml:space="preserve">ender unequal high </w:t>
      </w:r>
      <w:r w:rsidR="00FB64D2" w:rsidRPr="00FC56E9">
        <w:rPr>
          <w:rFonts w:ascii="Times New Roman" w:hAnsi="Times New Roman" w:cs="Times New Roman"/>
          <w:iCs/>
          <w:sz w:val="24"/>
          <w:szCs w:val="24"/>
        </w:rPr>
        <w:t xml:space="preserve">policies are those </w:t>
      </w:r>
      <w:r w:rsidR="005B561E" w:rsidRPr="00FC56E9">
        <w:rPr>
          <w:rFonts w:ascii="Times New Roman" w:hAnsi="Times New Roman" w:cs="Times New Roman"/>
          <w:sz w:val="24"/>
          <w:szCs w:val="24"/>
        </w:rPr>
        <w:t>that provide two or more times the amount of paid leave to mothers as compared to fathers (or other parents), and the difference in amount of leave offered between mothers and fathers is greater than 8 weeks. The 8-week cutoff between gender unequal low and high policies is consistent with anti-discrimination protections for mothers allowing them to receive 6-8 weeks of leave for physical recovery from pregnancy/childbirth; beyond this period, disparities between mothers and fathers may constitute discrimination (EEOC, 2015; Widiss, 2020).</w:t>
      </w:r>
      <w:r w:rsidR="00FB64D2" w:rsidRPr="00FC56E9">
        <w:rPr>
          <w:rFonts w:ascii="Times New Roman" w:hAnsi="Times New Roman" w:cs="Times New Roman"/>
          <w:sz w:val="24"/>
          <w:szCs w:val="24"/>
        </w:rPr>
        <w:t xml:space="preserve"> </w:t>
      </w:r>
      <w:r w:rsidR="00755CF4" w:rsidRPr="00FC56E9">
        <w:rPr>
          <w:rFonts w:ascii="Times New Roman" w:hAnsi="Times New Roman" w:cs="Times New Roman"/>
          <w:sz w:val="24"/>
          <w:szCs w:val="24"/>
        </w:rPr>
        <w:t xml:space="preserve">Both versions of gender unequal policies are consistent with the caregiver parity model (Ciccia &amp; Verloo, 2012). </w:t>
      </w:r>
      <w:r w:rsidR="00FB64D2" w:rsidRPr="00FC56E9">
        <w:rPr>
          <w:rFonts w:ascii="Times New Roman" w:hAnsi="Times New Roman" w:cs="Times New Roman"/>
          <w:sz w:val="24"/>
          <w:szCs w:val="24"/>
        </w:rPr>
        <w:t xml:space="preserve">The fifth ideal type is </w:t>
      </w:r>
      <w:r w:rsidR="00FB64D2" w:rsidRPr="00FC56E9">
        <w:rPr>
          <w:rFonts w:ascii="Times New Roman" w:hAnsi="Times New Roman" w:cs="Times New Roman"/>
          <w:i/>
          <w:sz w:val="24"/>
          <w:szCs w:val="24"/>
        </w:rPr>
        <w:t>g</w:t>
      </w:r>
      <w:r w:rsidR="005B561E" w:rsidRPr="00FC56E9">
        <w:rPr>
          <w:rFonts w:ascii="Times New Roman" w:hAnsi="Times New Roman" w:cs="Times New Roman"/>
          <w:i/>
          <w:sz w:val="24"/>
          <w:szCs w:val="24"/>
        </w:rPr>
        <w:t>ender neutral gendering</w:t>
      </w:r>
      <w:r w:rsidR="00FB64D2" w:rsidRPr="00FC56E9">
        <w:rPr>
          <w:rFonts w:ascii="Times New Roman" w:hAnsi="Times New Roman" w:cs="Times New Roman"/>
          <w:iCs/>
          <w:sz w:val="24"/>
          <w:szCs w:val="24"/>
        </w:rPr>
        <w:t xml:space="preserve">. These policies are those </w:t>
      </w:r>
      <w:r w:rsidR="005B561E" w:rsidRPr="00FC56E9">
        <w:rPr>
          <w:rFonts w:ascii="Times New Roman" w:hAnsi="Times New Roman" w:cs="Times New Roman"/>
          <w:sz w:val="24"/>
          <w:szCs w:val="24"/>
        </w:rPr>
        <w:t>that offer primary and secondary caregiver leave</w:t>
      </w:r>
      <w:r w:rsidR="00FB64D2" w:rsidRPr="00FC56E9">
        <w:rPr>
          <w:rFonts w:ascii="Times New Roman" w:hAnsi="Times New Roman" w:cs="Times New Roman"/>
          <w:sz w:val="24"/>
          <w:szCs w:val="24"/>
        </w:rPr>
        <w:t xml:space="preserve">. It is possible that these policies operate in a gender-neutral way, similar to </w:t>
      </w:r>
      <w:r w:rsidR="00FB64D2" w:rsidRPr="00FC56E9">
        <w:rPr>
          <w:rFonts w:ascii="Times New Roman" w:hAnsi="Times New Roman" w:cs="Times New Roman"/>
          <w:i/>
          <w:iCs/>
          <w:sz w:val="24"/>
          <w:szCs w:val="24"/>
        </w:rPr>
        <w:t xml:space="preserve">gender equal </w:t>
      </w:r>
      <w:r w:rsidR="00FB64D2" w:rsidRPr="00FC56E9">
        <w:rPr>
          <w:rFonts w:ascii="Times New Roman" w:hAnsi="Times New Roman" w:cs="Times New Roman"/>
          <w:sz w:val="24"/>
          <w:szCs w:val="24"/>
        </w:rPr>
        <w:t xml:space="preserve">policies. However, the labels of primary/secondary caregiver often reinforce the norms of </w:t>
      </w:r>
      <w:r w:rsidR="005B561E" w:rsidRPr="00FC56E9">
        <w:rPr>
          <w:rFonts w:ascii="Times New Roman" w:hAnsi="Times New Roman" w:cs="Times New Roman"/>
          <w:sz w:val="24"/>
          <w:szCs w:val="24"/>
        </w:rPr>
        <w:t>mothers as primary and fathers as secondary caregiver</w:t>
      </w:r>
      <w:r w:rsidR="00FB64D2" w:rsidRPr="00FC56E9">
        <w:rPr>
          <w:rFonts w:ascii="Times New Roman" w:hAnsi="Times New Roman" w:cs="Times New Roman"/>
          <w:sz w:val="24"/>
          <w:szCs w:val="24"/>
        </w:rPr>
        <w:t>s, leading these policies to look similar to gender unequal policies</w:t>
      </w:r>
      <w:r w:rsidR="00755CF4" w:rsidRPr="00FC56E9">
        <w:rPr>
          <w:rFonts w:ascii="Times New Roman" w:hAnsi="Times New Roman" w:cs="Times New Roman"/>
          <w:sz w:val="24"/>
          <w:szCs w:val="24"/>
        </w:rPr>
        <w:t xml:space="preserve"> and be consistent with the caregiver parity model (Ciccia &amp; Verloo, 2012)</w:t>
      </w:r>
      <w:r w:rsidR="00FB64D2" w:rsidRPr="00FC56E9">
        <w:rPr>
          <w:rFonts w:ascii="Times New Roman" w:hAnsi="Times New Roman" w:cs="Times New Roman"/>
          <w:sz w:val="24"/>
          <w:szCs w:val="24"/>
        </w:rPr>
        <w:t xml:space="preserve">. </w:t>
      </w:r>
      <w:r w:rsidR="005916B3" w:rsidRPr="00FC56E9">
        <w:rPr>
          <w:rFonts w:ascii="Times New Roman" w:hAnsi="Times New Roman" w:cs="Times New Roman"/>
          <w:sz w:val="24"/>
          <w:szCs w:val="24"/>
        </w:rPr>
        <w:t>The final</w:t>
      </w:r>
      <w:r w:rsidR="00FB64D2" w:rsidRPr="00FC56E9">
        <w:rPr>
          <w:rFonts w:ascii="Times New Roman" w:hAnsi="Times New Roman" w:cs="Times New Roman"/>
          <w:sz w:val="24"/>
          <w:szCs w:val="24"/>
        </w:rPr>
        <w:t xml:space="preserve"> ideal policy type is </w:t>
      </w:r>
      <w:r w:rsidR="00FB64D2" w:rsidRPr="00FC56E9">
        <w:rPr>
          <w:rFonts w:ascii="Times New Roman" w:hAnsi="Times New Roman" w:cs="Times New Roman"/>
          <w:i/>
          <w:sz w:val="24"/>
          <w:szCs w:val="24"/>
        </w:rPr>
        <w:t>n</w:t>
      </w:r>
      <w:r w:rsidR="005B561E" w:rsidRPr="00FC56E9">
        <w:rPr>
          <w:rFonts w:ascii="Times New Roman" w:hAnsi="Times New Roman" w:cs="Times New Roman"/>
          <w:i/>
          <w:sz w:val="24"/>
          <w:szCs w:val="24"/>
        </w:rPr>
        <w:t>one</w:t>
      </w:r>
      <w:r w:rsidR="00FB64D2" w:rsidRPr="00FC56E9">
        <w:rPr>
          <w:rFonts w:ascii="Times New Roman" w:hAnsi="Times New Roman" w:cs="Times New Roman"/>
          <w:iCs/>
          <w:sz w:val="24"/>
          <w:szCs w:val="24"/>
        </w:rPr>
        <w:t>, which</w:t>
      </w:r>
      <w:r w:rsidR="005B561E" w:rsidRPr="00FC56E9">
        <w:rPr>
          <w:rFonts w:ascii="Times New Roman" w:hAnsi="Times New Roman" w:cs="Times New Roman"/>
          <w:i/>
          <w:sz w:val="24"/>
          <w:szCs w:val="24"/>
        </w:rPr>
        <w:t xml:space="preserve"> </w:t>
      </w:r>
      <w:r w:rsidR="005B561E" w:rsidRPr="00FC56E9">
        <w:rPr>
          <w:rFonts w:ascii="Times New Roman" w:hAnsi="Times New Roman" w:cs="Times New Roman"/>
          <w:sz w:val="24"/>
          <w:szCs w:val="24"/>
        </w:rPr>
        <w:t>indicates companies that do not provide paid parental leave to their employees.</w:t>
      </w:r>
      <w:r w:rsidR="00755CF4" w:rsidRPr="00FC56E9">
        <w:rPr>
          <w:rFonts w:ascii="Times New Roman" w:hAnsi="Times New Roman" w:cs="Times New Roman"/>
          <w:sz w:val="24"/>
          <w:szCs w:val="24"/>
        </w:rPr>
        <w:t xml:space="preserve"> </w:t>
      </w:r>
      <w:r w:rsidR="005916B3" w:rsidRPr="00FC56E9">
        <w:rPr>
          <w:rFonts w:ascii="Times New Roman" w:hAnsi="Times New Roman" w:cs="Times New Roman"/>
          <w:sz w:val="24"/>
          <w:szCs w:val="24"/>
        </w:rPr>
        <w:t>These c</w:t>
      </w:r>
      <w:r w:rsidR="00755CF4" w:rsidRPr="00FC56E9">
        <w:rPr>
          <w:rFonts w:ascii="Times New Roman" w:hAnsi="Times New Roman" w:cs="Times New Roman"/>
          <w:sz w:val="24"/>
          <w:szCs w:val="24"/>
        </w:rPr>
        <w:t xml:space="preserve">ompanies would be consistent with the universal breadwinner model (Ciccia &amp; Verloo, 2012). </w:t>
      </w:r>
      <w:r w:rsidR="005B561E" w:rsidRPr="00FC56E9">
        <w:rPr>
          <w:rFonts w:ascii="Times New Roman" w:hAnsi="Times New Roman" w:cs="Times New Roman"/>
          <w:sz w:val="24"/>
          <w:szCs w:val="24"/>
        </w:rPr>
        <w:t>The full typology of paid parental leave policies is presented in Table 1.</w:t>
      </w:r>
    </w:p>
    <w:p w14:paraId="3BB0832E" w14:textId="0FCF2489" w:rsidR="0064425B" w:rsidRPr="00FC56E9" w:rsidRDefault="005B561E" w:rsidP="008E52A3">
      <w:pPr>
        <w:spacing w:after="0" w:line="480" w:lineRule="auto"/>
        <w:jc w:val="center"/>
        <w:rPr>
          <w:rFonts w:ascii="Times New Roman" w:hAnsi="Times New Roman" w:cs="Times New Roman"/>
          <w:sz w:val="24"/>
          <w:szCs w:val="24"/>
        </w:rPr>
      </w:pPr>
      <w:r w:rsidRPr="00FC56E9">
        <w:rPr>
          <w:rFonts w:ascii="Times New Roman" w:hAnsi="Times New Roman" w:cs="Times New Roman"/>
          <w:sz w:val="24"/>
          <w:szCs w:val="24"/>
        </w:rPr>
        <w:t>---------- Insert Table 1 About Here ----------</w:t>
      </w:r>
    </w:p>
    <w:p w14:paraId="18B94EF3" w14:textId="77777777" w:rsidR="008E52A3" w:rsidRPr="00FC56E9" w:rsidRDefault="008E52A3" w:rsidP="008E52A3">
      <w:pPr>
        <w:spacing w:after="0" w:line="480" w:lineRule="auto"/>
        <w:jc w:val="center"/>
        <w:rPr>
          <w:rFonts w:ascii="Times New Roman" w:hAnsi="Times New Roman" w:cs="Times New Roman"/>
          <w:sz w:val="24"/>
          <w:szCs w:val="24"/>
        </w:rPr>
      </w:pPr>
    </w:p>
    <w:p w14:paraId="144E76F0" w14:textId="6D311A69" w:rsidR="00407169" w:rsidRPr="00FC56E9" w:rsidRDefault="00325ED3" w:rsidP="00BC39E0">
      <w:pPr>
        <w:spacing w:after="0" w:line="480" w:lineRule="auto"/>
        <w:rPr>
          <w:rFonts w:ascii="Times New Roman" w:hAnsi="Times New Roman" w:cs="Times New Roman"/>
          <w:b/>
          <w:bCs/>
          <w:sz w:val="24"/>
          <w:szCs w:val="24"/>
        </w:rPr>
      </w:pPr>
      <w:r w:rsidRPr="00FC56E9">
        <w:rPr>
          <w:rFonts w:ascii="Times New Roman" w:hAnsi="Times New Roman" w:cs="Times New Roman"/>
          <w:b/>
          <w:bCs/>
          <w:sz w:val="24"/>
          <w:szCs w:val="24"/>
        </w:rPr>
        <w:t>Company characteristics</w:t>
      </w:r>
      <w:r w:rsidR="004651E4" w:rsidRPr="00FC56E9">
        <w:rPr>
          <w:rFonts w:ascii="Times New Roman" w:hAnsi="Times New Roman" w:cs="Times New Roman"/>
          <w:b/>
          <w:bCs/>
          <w:sz w:val="24"/>
          <w:szCs w:val="24"/>
        </w:rPr>
        <w:t>, public policy context,</w:t>
      </w:r>
      <w:r w:rsidRPr="00FC56E9">
        <w:rPr>
          <w:rFonts w:ascii="Times New Roman" w:hAnsi="Times New Roman" w:cs="Times New Roman"/>
          <w:b/>
          <w:bCs/>
          <w:sz w:val="24"/>
          <w:szCs w:val="24"/>
        </w:rPr>
        <w:t xml:space="preserve"> and policy type</w:t>
      </w:r>
    </w:p>
    <w:p w14:paraId="06D11D04" w14:textId="66C18798" w:rsidR="00EB366C" w:rsidRPr="00FC56E9" w:rsidRDefault="00FA4022" w:rsidP="006E457A">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In addition to understanding the gendered nature of company paid parental leave policies, it is also important to consider factors that may be influential in shaping these policies, such as </w:t>
      </w:r>
      <w:r w:rsidRPr="00FC56E9">
        <w:rPr>
          <w:rFonts w:ascii="Times New Roman" w:hAnsi="Times New Roman" w:cs="Times New Roman"/>
          <w:sz w:val="24"/>
          <w:szCs w:val="24"/>
        </w:rPr>
        <w:lastRenderedPageBreak/>
        <w:t>o</w:t>
      </w:r>
      <w:r w:rsidR="001132AB" w:rsidRPr="00FC56E9">
        <w:rPr>
          <w:rFonts w:ascii="Times New Roman" w:hAnsi="Times New Roman" w:cs="Times New Roman"/>
          <w:sz w:val="24"/>
          <w:szCs w:val="24"/>
        </w:rPr>
        <w:t xml:space="preserve">rganizational factors </w:t>
      </w:r>
      <w:r w:rsidR="00325ED3" w:rsidRPr="00FC56E9">
        <w:rPr>
          <w:rFonts w:ascii="Times New Roman" w:hAnsi="Times New Roman" w:cs="Times New Roman"/>
          <w:sz w:val="24"/>
          <w:szCs w:val="24"/>
        </w:rPr>
        <w:t xml:space="preserve">and </w:t>
      </w:r>
      <w:r w:rsidR="0047358B" w:rsidRPr="00FC56E9">
        <w:rPr>
          <w:rFonts w:ascii="Times New Roman" w:hAnsi="Times New Roman" w:cs="Times New Roman"/>
          <w:sz w:val="24"/>
          <w:szCs w:val="24"/>
        </w:rPr>
        <w:t>policy context</w:t>
      </w:r>
      <w:r w:rsidRPr="00FC56E9">
        <w:rPr>
          <w:rFonts w:ascii="Times New Roman" w:hAnsi="Times New Roman" w:cs="Times New Roman"/>
          <w:sz w:val="24"/>
          <w:szCs w:val="24"/>
        </w:rPr>
        <w:t>.</w:t>
      </w:r>
      <w:r w:rsidR="001132AB" w:rsidRPr="00FC56E9">
        <w:rPr>
          <w:rFonts w:ascii="Times New Roman" w:hAnsi="Times New Roman" w:cs="Times New Roman"/>
          <w:sz w:val="24"/>
          <w:szCs w:val="24"/>
        </w:rPr>
        <w:t xml:space="preserve"> The business case for work-family policies suggests that organizations consider how policies will benefit their business (Adame-Sánchez, González-Cruz, &amp; Martínez-Fuentes, 2016; den Dulk et al., 2010). These benefits may vary by industry, </w:t>
      </w:r>
      <w:r w:rsidR="00C26A05" w:rsidRPr="00FC56E9">
        <w:rPr>
          <w:rFonts w:ascii="Times New Roman" w:hAnsi="Times New Roman" w:cs="Times New Roman"/>
          <w:sz w:val="24"/>
          <w:szCs w:val="24"/>
        </w:rPr>
        <w:t xml:space="preserve">company </w:t>
      </w:r>
      <w:r w:rsidR="001132AB" w:rsidRPr="00FC56E9">
        <w:rPr>
          <w:rFonts w:ascii="Times New Roman" w:hAnsi="Times New Roman" w:cs="Times New Roman"/>
          <w:sz w:val="24"/>
          <w:szCs w:val="24"/>
        </w:rPr>
        <w:t xml:space="preserve">size, and </w:t>
      </w:r>
      <w:r w:rsidR="007C562A" w:rsidRPr="00FC56E9">
        <w:rPr>
          <w:rFonts w:ascii="Times New Roman" w:hAnsi="Times New Roman" w:cs="Times New Roman"/>
          <w:sz w:val="24"/>
          <w:szCs w:val="24"/>
        </w:rPr>
        <w:t>public policy context</w:t>
      </w:r>
      <w:r w:rsidR="001132AB" w:rsidRPr="00FC56E9">
        <w:rPr>
          <w:rFonts w:ascii="Times New Roman" w:hAnsi="Times New Roman" w:cs="Times New Roman"/>
          <w:sz w:val="24"/>
          <w:szCs w:val="24"/>
        </w:rPr>
        <w:t>.</w:t>
      </w:r>
      <w:r w:rsidR="00A86696" w:rsidRPr="00FC56E9">
        <w:rPr>
          <w:rStyle w:val="FootnoteReference"/>
          <w:rFonts w:ascii="Times New Roman" w:hAnsi="Times New Roman" w:cs="Times New Roman"/>
          <w:sz w:val="24"/>
          <w:szCs w:val="24"/>
        </w:rPr>
        <w:footnoteReference w:id="1"/>
      </w:r>
      <w:r w:rsidR="004E4A5F" w:rsidRPr="00FC56E9">
        <w:rPr>
          <w:rFonts w:ascii="Times New Roman" w:hAnsi="Times New Roman" w:cs="Times New Roman"/>
          <w:sz w:val="24"/>
          <w:szCs w:val="24"/>
        </w:rPr>
        <w:t xml:space="preserve"> </w:t>
      </w:r>
      <w:r w:rsidR="00FC1AFD" w:rsidRPr="00FC56E9">
        <w:rPr>
          <w:rFonts w:ascii="Times New Roman" w:hAnsi="Times New Roman" w:cs="Times New Roman"/>
          <w:sz w:val="24"/>
          <w:szCs w:val="24"/>
        </w:rPr>
        <w:t xml:space="preserve">Industry sector may influence whether an employer adopts work-family policies (Gregory &amp; Milner, 2009). Many US companies that offer parental leave policies are located in </w:t>
      </w:r>
      <w:r w:rsidR="00D649DE" w:rsidRPr="00FC56E9">
        <w:rPr>
          <w:rFonts w:ascii="Times New Roman" w:hAnsi="Times New Roman" w:cs="Times New Roman"/>
          <w:sz w:val="24"/>
          <w:szCs w:val="24"/>
        </w:rPr>
        <w:t>the technology industry</w:t>
      </w:r>
      <w:r w:rsidR="00ED6C0B" w:rsidRPr="00FC56E9">
        <w:rPr>
          <w:rFonts w:ascii="Times New Roman" w:hAnsi="Times New Roman" w:cs="Times New Roman"/>
          <w:sz w:val="24"/>
          <w:szCs w:val="24"/>
        </w:rPr>
        <w:t>, as th</w:t>
      </w:r>
      <w:r w:rsidR="00DE0D2C" w:rsidRPr="00FC56E9">
        <w:rPr>
          <w:rFonts w:ascii="Times New Roman" w:hAnsi="Times New Roman" w:cs="Times New Roman"/>
          <w:sz w:val="24"/>
          <w:szCs w:val="24"/>
        </w:rPr>
        <w:t>is</w:t>
      </w:r>
      <w:r w:rsidR="00ED6C0B" w:rsidRPr="00FC56E9">
        <w:rPr>
          <w:rFonts w:ascii="Times New Roman" w:hAnsi="Times New Roman" w:cs="Times New Roman"/>
          <w:sz w:val="24"/>
          <w:szCs w:val="24"/>
        </w:rPr>
        <w:t xml:space="preserve"> sector </w:t>
      </w:r>
      <w:r w:rsidR="00DE0D2C" w:rsidRPr="00FC56E9">
        <w:rPr>
          <w:rFonts w:ascii="Times New Roman" w:hAnsi="Times New Roman" w:cs="Times New Roman"/>
          <w:sz w:val="24"/>
          <w:szCs w:val="24"/>
        </w:rPr>
        <w:t>is</w:t>
      </w:r>
      <w:r w:rsidR="00ED6C0B" w:rsidRPr="00FC56E9">
        <w:rPr>
          <w:rFonts w:ascii="Times New Roman" w:hAnsi="Times New Roman" w:cs="Times New Roman"/>
          <w:sz w:val="24"/>
          <w:szCs w:val="24"/>
        </w:rPr>
        <w:t xml:space="preserve"> particularly competitive in offering extensive employee benefits packages to recruit talented employees</w:t>
      </w:r>
      <w:r w:rsidR="00FC1AFD" w:rsidRPr="00FC56E9">
        <w:rPr>
          <w:rFonts w:ascii="Times New Roman" w:hAnsi="Times New Roman" w:cs="Times New Roman"/>
          <w:sz w:val="24"/>
          <w:szCs w:val="24"/>
        </w:rPr>
        <w:t xml:space="preserve"> (</w:t>
      </w:r>
      <w:r w:rsidR="00475EB7" w:rsidRPr="00FC56E9">
        <w:rPr>
          <w:rFonts w:ascii="Times New Roman" w:hAnsi="Times New Roman" w:cs="Times New Roman"/>
          <w:sz w:val="24"/>
          <w:szCs w:val="24"/>
        </w:rPr>
        <w:t xml:space="preserve">Henry, 2016; </w:t>
      </w:r>
      <w:r w:rsidR="00FC1AFD" w:rsidRPr="00FC56E9">
        <w:rPr>
          <w:rFonts w:ascii="Times New Roman" w:hAnsi="Times New Roman" w:cs="Times New Roman"/>
          <w:sz w:val="24"/>
          <w:szCs w:val="24"/>
        </w:rPr>
        <w:t>Thébaud &amp; Halcomb, 2019).</w:t>
      </w:r>
      <w:r w:rsidR="00325ED3" w:rsidRPr="00FC56E9">
        <w:rPr>
          <w:rFonts w:ascii="Times New Roman" w:hAnsi="Times New Roman" w:cs="Times New Roman"/>
          <w:sz w:val="24"/>
          <w:szCs w:val="24"/>
        </w:rPr>
        <w:t xml:space="preserve"> </w:t>
      </w:r>
      <w:r w:rsidR="00EB366C" w:rsidRPr="00FC56E9">
        <w:rPr>
          <w:rFonts w:ascii="Times New Roman" w:hAnsi="Times New Roman" w:cs="Times New Roman"/>
          <w:sz w:val="24"/>
          <w:szCs w:val="24"/>
        </w:rPr>
        <w:t xml:space="preserve">Technology companies are also more likely than other companies to offer domestic partnership benefits (Davison &amp; Rouse, 2005). </w:t>
      </w:r>
      <w:r w:rsidR="00576167" w:rsidRPr="00FC56E9">
        <w:rPr>
          <w:rFonts w:ascii="Times New Roman" w:hAnsi="Times New Roman" w:cs="Times New Roman"/>
          <w:sz w:val="24"/>
          <w:szCs w:val="24"/>
        </w:rPr>
        <w:t xml:space="preserve">Thus, Fortune 500 companies in the technology </w:t>
      </w:r>
      <w:r w:rsidR="00D649DE" w:rsidRPr="00FC56E9">
        <w:rPr>
          <w:rFonts w:ascii="Times New Roman" w:hAnsi="Times New Roman" w:cs="Times New Roman"/>
          <w:sz w:val="24"/>
          <w:szCs w:val="24"/>
        </w:rPr>
        <w:t>industry</w:t>
      </w:r>
      <w:r w:rsidR="00576167" w:rsidRPr="00FC56E9">
        <w:rPr>
          <w:rFonts w:ascii="Times New Roman" w:hAnsi="Times New Roman" w:cs="Times New Roman"/>
          <w:sz w:val="24"/>
          <w:szCs w:val="24"/>
        </w:rPr>
        <w:t xml:space="preserve"> may be </w:t>
      </w:r>
      <w:r w:rsidR="00DE0D2C" w:rsidRPr="00FC56E9">
        <w:rPr>
          <w:rFonts w:ascii="Times New Roman" w:hAnsi="Times New Roman" w:cs="Times New Roman"/>
          <w:sz w:val="24"/>
          <w:szCs w:val="24"/>
        </w:rPr>
        <w:t xml:space="preserve">especially </w:t>
      </w:r>
      <w:r w:rsidR="00576167" w:rsidRPr="00FC56E9">
        <w:rPr>
          <w:rFonts w:ascii="Times New Roman" w:hAnsi="Times New Roman" w:cs="Times New Roman"/>
          <w:sz w:val="24"/>
          <w:szCs w:val="24"/>
        </w:rPr>
        <w:t xml:space="preserve">likely to offer paid </w:t>
      </w:r>
      <w:r w:rsidRPr="00FC56E9">
        <w:rPr>
          <w:rFonts w:ascii="Times New Roman" w:hAnsi="Times New Roman" w:cs="Times New Roman"/>
          <w:sz w:val="24"/>
          <w:szCs w:val="24"/>
        </w:rPr>
        <w:t>parental</w:t>
      </w:r>
      <w:r w:rsidR="00576167" w:rsidRPr="00FC56E9">
        <w:rPr>
          <w:rFonts w:ascii="Times New Roman" w:hAnsi="Times New Roman" w:cs="Times New Roman"/>
          <w:sz w:val="24"/>
          <w:szCs w:val="24"/>
        </w:rPr>
        <w:t xml:space="preserve"> leave. </w:t>
      </w:r>
      <w:r w:rsidR="00EB366C" w:rsidRPr="00FC56E9">
        <w:rPr>
          <w:rFonts w:ascii="Times New Roman" w:hAnsi="Times New Roman" w:cs="Times New Roman"/>
          <w:sz w:val="24"/>
          <w:szCs w:val="24"/>
        </w:rPr>
        <w:t>We therefore hypothesize:</w:t>
      </w:r>
    </w:p>
    <w:p w14:paraId="1F52DF39" w14:textId="77777777" w:rsidR="00EB366C" w:rsidRPr="00FC56E9" w:rsidRDefault="00EB366C" w:rsidP="00EB366C">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t>H1: Companies in the technology industry will be more likely to have a paid parental leave policy than companies in other industries.</w:t>
      </w:r>
    </w:p>
    <w:p w14:paraId="134DC6A9" w14:textId="19A78252" w:rsidR="00576167" w:rsidRPr="00FC56E9" w:rsidRDefault="00D60E39" w:rsidP="006E457A">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Among companies that </w:t>
      </w:r>
      <w:r w:rsidR="0067613E" w:rsidRPr="00FC56E9">
        <w:rPr>
          <w:rFonts w:ascii="Times New Roman" w:hAnsi="Times New Roman" w:cs="Times New Roman"/>
          <w:sz w:val="24"/>
          <w:szCs w:val="24"/>
        </w:rPr>
        <w:t>offer parental leave</w:t>
      </w:r>
      <w:r w:rsidR="00576167" w:rsidRPr="00FC56E9">
        <w:rPr>
          <w:rFonts w:ascii="Times New Roman" w:hAnsi="Times New Roman" w:cs="Times New Roman"/>
          <w:sz w:val="24"/>
          <w:szCs w:val="24"/>
        </w:rPr>
        <w:t xml:space="preserve">, </w:t>
      </w:r>
      <w:r w:rsidRPr="00FC56E9">
        <w:rPr>
          <w:rFonts w:ascii="Times New Roman" w:hAnsi="Times New Roman" w:cs="Times New Roman"/>
          <w:sz w:val="24"/>
          <w:szCs w:val="24"/>
        </w:rPr>
        <w:t xml:space="preserve">the type of policy offered may also vary by </w:t>
      </w:r>
      <w:r w:rsidR="0067613E" w:rsidRPr="00FC56E9">
        <w:rPr>
          <w:rFonts w:ascii="Times New Roman" w:hAnsi="Times New Roman" w:cs="Times New Roman"/>
          <w:sz w:val="24"/>
          <w:szCs w:val="24"/>
        </w:rPr>
        <w:t>industry sector</w:t>
      </w:r>
      <w:r w:rsidR="00576167" w:rsidRPr="00FC56E9">
        <w:rPr>
          <w:rFonts w:ascii="Times New Roman" w:hAnsi="Times New Roman" w:cs="Times New Roman"/>
          <w:sz w:val="24"/>
          <w:szCs w:val="24"/>
        </w:rPr>
        <w:t xml:space="preserve">. </w:t>
      </w:r>
      <w:r w:rsidR="0067613E" w:rsidRPr="00FC56E9">
        <w:rPr>
          <w:rFonts w:ascii="Times New Roman" w:hAnsi="Times New Roman" w:cs="Times New Roman"/>
          <w:sz w:val="24"/>
          <w:szCs w:val="24"/>
        </w:rPr>
        <w:t>For example</w:t>
      </w:r>
      <w:r w:rsidR="00576167" w:rsidRPr="00FC56E9">
        <w:rPr>
          <w:rFonts w:ascii="Times New Roman" w:hAnsi="Times New Roman" w:cs="Times New Roman"/>
          <w:sz w:val="24"/>
          <w:szCs w:val="24"/>
        </w:rPr>
        <w:t xml:space="preserve">, </w:t>
      </w:r>
      <w:r w:rsidR="003903EC" w:rsidRPr="00FC56E9">
        <w:rPr>
          <w:rFonts w:ascii="Times New Roman" w:hAnsi="Times New Roman" w:cs="Times New Roman"/>
          <w:sz w:val="24"/>
          <w:szCs w:val="24"/>
        </w:rPr>
        <w:t xml:space="preserve">the technology industry is </w:t>
      </w:r>
      <w:r w:rsidR="00576167" w:rsidRPr="00FC56E9">
        <w:rPr>
          <w:rFonts w:ascii="Times New Roman" w:hAnsi="Times New Roman" w:cs="Times New Roman"/>
          <w:sz w:val="24"/>
          <w:szCs w:val="24"/>
        </w:rPr>
        <w:t>highly gendered and male-dominated</w:t>
      </w:r>
      <w:r w:rsidR="00FA4022" w:rsidRPr="00FC56E9">
        <w:rPr>
          <w:rFonts w:ascii="Times New Roman" w:hAnsi="Times New Roman" w:cs="Times New Roman"/>
          <w:sz w:val="24"/>
          <w:szCs w:val="24"/>
        </w:rPr>
        <w:t>, similar to the industrial and materials industries</w:t>
      </w:r>
      <w:r w:rsidR="003903EC" w:rsidRPr="00FC56E9">
        <w:rPr>
          <w:rFonts w:ascii="Times New Roman" w:hAnsi="Times New Roman" w:cs="Times New Roman"/>
          <w:sz w:val="24"/>
          <w:szCs w:val="24"/>
        </w:rPr>
        <w:t xml:space="preserve"> (IW</w:t>
      </w:r>
      <w:r w:rsidR="00ED23DE" w:rsidRPr="00FC56E9">
        <w:rPr>
          <w:rFonts w:ascii="Times New Roman" w:hAnsi="Times New Roman" w:cs="Times New Roman"/>
          <w:sz w:val="24"/>
          <w:szCs w:val="24"/>
        </w:rPr>
        <w:t>P</w:t>
      </w:r>
      <w:r w:rsidR="003903EC" w:rsidRPr="00FC56E9">
        <w:rPr>
          <w:rFonts w:ascii="Times New Roman" w:hAnsi="Times New Roman" w:cs="Times New Roman"/>
          <w:sz w:val="24"/>
          <w:szCs w:val="24"/>
        </w:rPr>
        <w:t>R, 2018; Ko</w:t>
      </w:r>
      <w:r w:rsidR="00ED23DE" w:rsidRPr="00FC56E9">
        <w:rPr>
          <w:rFonts w:ascii="Times New Roman" w:hAnsi="Times New Roman" w:cs="Times New Roman"/>
          <w:sz w:val="24"/>
          <w:szCs w:val="24"/>
        </w:rPr>
        <w:t>, Kotrba, &amp; Roebuck</w:t>
      </w:r>
      <w:r w:rsidR="003903EC" w:rsidRPr="00FC56E9">
        <w:rPr>
          <w:rFonts w:ascii="Times New Roman" w:hAnsi="Times New Roman" w:cs="Times New Roman"/>
          <w:sz w:val="24"/>
          <w:szCs w:val="24"/>
        </w:rPr>
        <w:t>, 2015)</w:t>
      </w:r>
      <w:r w:rsidR="00576167" w:rsidRPr="00FC56E9">
        <w:rPr>
          <w:rFonts w:ascii="Times New Roman" w:hAnsi="Times New Roman" w:cs="Times New Roman"/>
          <w:sz w:val="24"/>
          <w:szCs w:val="24"/>
        </w:rPr>
        <w:t>.</w:t>
      </w:r>
      <w:r w:rsidR="003903EC" w:rsidRPr="00FC56E9">
        <w:rPr>
          <w:rFonts w:ascii="Times New Roman" w:hAnsi="Times New Roman" w:cs="Times New Roman"/>
          <w:sz w:val="24"/>
          <w:szCs w:val="24"/>
        </w:rPr>
        <w:t xml:space="preserve"> Such companies may promote and reinforce traditional gender ideals (Reid</w:t>
      </w:r>
      <w:r w:rsidR="001C2B59" w:rsidRPr="00FC56E9">
        <w:rPr>
          <w:rFonts w:ascii="Times New Roman" w:hAnsi="Times New Roman" w:cs="Times New Roman"/>
          <w:sz w:val="24"/>
          <w:szCs w:val="24"/>
        </w:rPr>
        <w:t>, O’Neill, &amp; Blair-Loy</w:t>
      </w:r>
      <w:r w:rsidR="003903EC" w:rsidRPr="00FC56E9">
        <w:rPr>
          <w:rFonts w:ascii="Times New Roman" w:hAnsi="Times New Roman" w:cs="Times New Roman"/>
          <w:sz w:val="24"/>
          <w:szCs w:val="24"/>
        </w:rPr>
        <w:t xml:space="preserve">, 2018), and thus may be more likely to adopt gender unequal policies. </w:t>
      </w:r>
      <w:r w:rsidR="00576167" w:rsidRPr="00FC56E9">
        <w:rPr>
          <w:rFonts w:ascii="Times New Roman" w:hAnsi="Times New Roman" w:cs="Times New Roman"/>
          <w:sz w:val="24"/>
          <w:szCs w:val="24"/>
        </w:rPr>
        <w:t>In contrast, industries such as health care are less male-dominated and thus may have policies that are more egalitarian</w:t>
      </w:r>
      <w:r w:rsidR="003903EC" w:rsidRPr="00FC56E9">
        <w:rPr>
          <w:rFonts w:ascii="Times New Roman" w:hAnsi="Times New Roman" w:cs="Times New Roman"/>
          <w:sz w:val="24"/>
          <w:szCs w:val="24"/>
        </w:rPr>
        <w:t xml:space="preserve"> (IW</w:t>
      </w:r>
      <w:r w:rsidR="00ED23DE" w:rsidRPr="00FC56E9">
        <w:rPr>
          <w:rFonts w:ascii="Times New Roman" w:hAnsi="Times New Roman" w:cs="Times New Roman"/>
          <w:sz w:val="24"/>
          <w:szCs w:val="24"/>
        </w:rPr>
        <w:t>P</w:t>
      </w:r>
      <w:r w:rsidR="003903EC" w:rsidRPr="00FC56E9">
        <w:rPr>
          <w:rFonts w:ascii="Times New Roman" w:hAnsi="Times New Roman" w:cs="Times New Roman"/>
          <w:sz w:val="24"/>
          <w:szCs w:val="24"/>
        </w:rPr>
        <w:t>R, 2018; Ko et al., 2015)</w:t>
      </w:r>
      <w:r w:rsidR="00576167" w:rsidRPr="00FC56E9">
        <w:rPr>
          <w:rFonts w:ascii="Times New Roman" w:hAnsi="Times New Roman" w:cs="Times New Roman"/>
          <w:sz w:val="24"/>
          <w:szCs w:val="24"/>
        </w:rPr>
        <w:t>. As such, parental leave policies may reflect the gendered nature of the company’s industry. Thus, we hypothesize that:</w:t>
      </w:r>
    </w:p>
    <w:p w14:paraId="5FF11EB7" w14:textId="3D81EDA0" w:rsidR="00576167" w:rsidRPr="00FC56E9" w:rsidRDefault="00576167" w:rsidP="00576167">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lastRenderedPageBreak/>
        <w:t>H2:</w:t>
      </w:r>
      <w:r w:rsidR="00D60E39" w:rsidRPr="00FC56E9">
        <w:rPr>
          <w:rFonts w:ascii="Times New Roman" w:hAnsi="Times New Roman" w:cs="Times New Roman"/>
          <w:sz w:val="24"/>
          <w:szCs w:val="24"/>
        </w:rPr>
        <w:t xml:space="preserve"> Among companies with paid parental leave policies, c</w:t>
      </w:r>
      <w:r w:rsidRPr="00FC56E9">
        <w:rPr>
          <w:rFonts w:ascii="Times New Roman" w:hAnsi="Times New Roman" w:cs="Times New Roman"/>
          <w:sz w:val="24"/>
          <w:szCs w:val="24"/>
        </w:rPr>
        <w:t>ompanies in</w:t>
      </w:r>
      <w:r w:rsidR="00D60E39" w:rsidRPr="00FC56E9">
        <w:rPr>
          <w:rFonts w:ascii="Times New Roman" w:hAnsi="Times New Roman" w:cs="Times New Roman"/>
          <w:sz w:val="24"/>
          <w:szCs w:val="24"/>
        </w:rPr>
        <w:t xml:space="preserve"> less</w:t>
      </w:r>
      <w:r w:rsidRPr="00FC56E9">
        <w:rPr>
          <w:rFonts w:ascii="Times New Roman" w:hAnsi="Times New Roman" w:cs="Times New Roman"/>
          <w:sz w:val="24"/>
          <w:szCs w:val="24"/>
        </w:rPr>
        <w:t xml:space="preserve"> </w:t>
      </w:r>
      <w:r w:rsidR="00B013B7" w:rsidRPr="00FC56E9">
        <w:rPr>
          <w:rFonts w:ascii="Times New Roman" w:hAnsi="Times New Roman" w:cs="Times New Roman"/>
          <w:sz w:val="24"/>
          <w:szCs w:val="24"/>
        </w:rPr>
        <w:t>male-dominated industries (</w:t>
      </w:r>
      <w:r w:rsidR="00D60E39" w:rsidRPr="00FC56E9">
        <w:rPr>
          <w:rFonts w:ascii="Times New Roman" w:hAnsi="Times New Roman" w:cs="Times New Roman"/>
          <w:sz w:val="24"/>
          <w:szCs w:val="24"/>
        </w:rPr>
        <w:t xml:space="preserve">e.g., healthcare) </w:t>
      </w:r>
      <w:r w:rsidRPr="00FC56E9">
        <w:rPr>
          <w:rFonts w:ascii="Times New Roman" w:hAnsi="Times New Roman" w:cs="Times New Roman"/>
          <w:sz w:val="24"/>
          <w:szCs w:val="24"/>
        </w:rPr>
        <w:t xml:space="preserve">will be more likely to have gender equal policies than companies in </w:t>
      </w:r>
      <w:r w:rsidR="00D60E39" w:rsidRPr="00FC56E9">
        <w:rPr>
          <w:rFonts w:ascii="Times New Roman" w:hAnsi="Times New Roman" w:cs="Times New Roman"/>
          <w:sz w:val="24"/>
          <w:szCs w:val="24"/>
        </w:rPr>
        <w:t xml:space="preserve">male-dominated </w:t>
      </w:r>
      <w:r w:rsidRPr="00FC56E9">
        <w:rPr>
          <w:rFonts w:ascii="Times New Roman" w:hAnsi="Times New Roman" w:cs="Times New Roman"/>
          <w:sz w:val="24"/>
          <w:szCs w:val="24"/>
        </w:rPr>
        <w:t>industries</w:t>
      </w:r>
      <w:r w:rsidR="00D60E39" w:rsidRPr="00FC56E9">
        <w:rPr>
          <w:rFonts w:ascii="Times New Roman" w:hAnsi="Times New Roman" w:cs="Times New Roman"/>
          <w:sz w:val="24"/>
          <w:szCs w:val="24"/>
        </w:rPr>
        <w:t xml:space="preserve"> (technology, industrial, and materials)</w:t>
      </w:r>
      <w:r w:rsidRPr="00FC56E9">
        <w:rPr>
          <w:rFonts w:ascii="Times New Roman" w:hAnsi="Times New Roman" w:cs="Times New Roman"/>
          <w:sz w:val="24"/>
          <w:szCs w:val="24"/>
        </w:rPr>
        <w:t xml:space="preserve">. </w:t>
      </w:r>
    </w:p>
    <w:p w14:paraId="5BC60A20" w14:textId="6B7607A8" w:rsidR="001C7A83" w:rsidRPr="00FC56E9" w:rsidRDefault="001C7A83" w:rsidP="001C7A83">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Additionally, company size may influence parental leave policies. Larger companies generally offer more benefits (MacDermid, Litchfield, &amp; Pitt-Catsouphes, 1999) and have smaller gender wage gaps than smaller companies (Bertrand &amp; Hallock, 2001). Some studies find that larger employers are more likely to offer family-friendly policies (den Dulk et al., 2010), but other work finds no consistent relationship (Farrelly &amp; Whitehouse, 2013). Regardless, larger companies likely have more resources that enable them to provide more expansive benefits packages such as paid parental leave. Smaller wage gaps in larger companies may also suggest that these companies may also be more likely to adopt gender equal policies. Thus, we hypothesize that:</w:t>
      </w:r>
    </w:p>
    <w:p w14:paraId="1CBFEA44" w14:textId="49979D07" w:rsidR="00494CEE" w:rsidRPr="00FC56E9" w:rsidRDefault="00B31391">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t xml:space="preserve"> H3: Larger companies will be more likely to have a paid parental leave policy than smaller companies.</w:t>
      </w:r>
    </w:p>
    <w:p w14:paraId="58A25E55" w14:textId="2BF4B7E5" w:rsidR="0070100E" w:rsidRPr="00FC56E9" w:rsidRDefault="0070100E" w:rsidP="008E52A3">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t>H4: Larger companies will be more likely to have gender equal policies than smaller companies.</w:t>
      </w:r>
    </w:p>
    <w:p w14:paraId="24DDC50F" w14:textId="75AFAB49" w:rsidR="00F22531" w:rsidRPr="00FC56E9" w:rsidRDefault="00494CEE" w:rsidP="002F1EB7">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In addition to organizational factors, a</w:t>
      </w:r>
      <w:r w:rsidR="004B3B2E" w:rsidRPr="00FC56E9">
        <w:rPr>
          <w:rFonts w:ascii="Times New Roman" w:hAnsi="Times New Roman" w:cs="Times New Roman"/>
          <w:sz w:val="24"/>
          <w:szCs w:val="24"/>
        </w:rPr>
        <w:t xml:space="preserve"> public policy context that promotes gender equality</w:t>
      </w:r>
      <w:r w:rsidR="000C7270" w:rsidRPr="00FC56E9">
        <w:rPr>
          <w:rFonts w:ascii="Times New Roman" w:hAnsi="Times New Roman" w:cs="Times New Roman"/>
          <w:sz w:val="24"/>
          <w:szCs w:val="24"/>
        </w:rPr>
        <w:t xml:space="preserve"> may </w:t>
      </w:r>
      <w:r w:rsidR="009F6115" w:rsidRPr="00FC56E9">
        <w:rPr>
          <w:rFonts w:ascii="Times New Roman" w:hAnsi="Times New Roman" w:cs="Times New Roman"/>
          <w:sz w:val="24"/>
          <w:szCs w:val="24"/>
        </w:rPr>
        <w:t xml:space="preserve">also </w:t>
      </w:r>
      <w:r w:rsidR="000C7270" w:rsidRPr="00FC56E9">
        <w:rPr>
          <w:rFonts w:ascii="Times New Roman" w:hAnsi="Times New Roman" w:cs="Times New Roman"/>
          <w:sz w:val="24"/>
          <w:szCs w:val="24"/>
        </w:rPr>
        <w:t>influence employers</w:t>
      </w:r>
      <w:r w:rsidR="004B3B2E" w:rsidRPr="00FC56E9">
        <w:rPr>
          <w:rFonts w:ascii="Times New Roman" w:hAnsi="Times New Roman" w:cs="Times New Roman"/>
          <w:sz w:val="24"/>
          <w:szCs w:val="24"/>
        </w:rPr>
        <w:t xml:space="preserve"> to adopt work-family policies (Gregory &amp; Milner, 2009)</w:t>
      </w:r>
      <w:r w:rsidR="000C7270" w:rsidRPr="00FC56E9">
        <w:rPr>
          <w:rFonts w:ascii="Times New Roman" w:hAnsi="Times New Roman" w:cs="Times New Roman"/>
          <w:sz w:val="24"/>
          <w:szCs w:val="24"/>
        </w:rPr>
        <w:t xml:space="preserve">. When governments </w:t>
      </w:r>
      <w:r w:rsidR="009F6115" w:rsidRPr="00FC56E9">
        <w:rPr>
          <w:rFonts w:ascii="Times New Roman" w:hAnsi="Times New Roman" w:cs="Times New Roman"/>
          <w:sz w:val="24"/>
          <w:szCs w:val="24"/>
        </w:rPr>
        <w:t>implement statutory</w:t>
      </w:r>
      <w:r w:rsidR="000C7270" w:rsidRPr="00FC56E9">
        <w:rPr>
          <w:rFonts w:ascii="Times New Roman" w:hAnsi="Times New Roman" w:cs="Times New Roman"/>
          <w:sz w:val="24"/>
          <w:szCs w:val="24"/>
        </w:rPr>
        <w:t xml:space="preserve"> polic</w:t>
      </w:r>
      <w:r w:rsidR="009F6115" w:rsidRPr="00FC56E9">
        <w:rPr>
          <w:rFonts w:ascii="Times New Roman" w:hAnsi="Times New Roman" w:cs="Times New Roman"/>
          <w:sz w:val="24"/>
          <w:szCs w:val="24"/>
        </w:rPr>
        <w:t>ies</w:t>
      </w:r>
      <w:r w:rsidR="000C7270" w:rsidRPr="00FC56E9">
        <w:rPr>
          <w:rFonts w:ascii="Times New Roman" w:hAnsi="Times New Roman" w:cs="Times New Roman"/>
          <w:sz w:val="24"/>
          <w:szCs w:val="24"/>
        </w:rPr>
        <w:t>, this may encourage organizations to adopt their own policies or potentially discourage company response as they see these issues as government</w:t>
      </w:r>
      <w:r w:rsidR="00DE0D2C" w:rsidRPr="00FC56E9">
        <w:rPr>
          <w:rFonts w:ascii="Times New Roman" w:hAnsi="Times New Roman" w:cs="Times New Roman"/>
          <w:sz w:val="24"/>
          <w:szCs w:val="24"/>
        </w:rPr>
        <w:t>’s</w:t>
      </w:r>
      <w:r w:rsidR="000C7270" w:rsidRPr="00FC56E9">
        <w:rPr>
          <w:rFonts w:ascii="Times New Roman" w:hAnsi="Times New Roman" w:cs="Times New Roman"/>
          <w:sz w:val="24"/>
          <w:szCs w:val="24"/>
        </w:rPr>
        <w:t xml:space="preserve"> responsibility rather than their own (Williamson, 2012).</w:t>
      </w:r>
      <w:r w:rsidR="00D16A4D" w:rsidRPr="00FC56E9">
        <w:rPr>
          <w:rFonts w:ascii="Times New Roman" w:hAnsi="Times New Roman" w:cs="Times New Roman"/>
          <w:sz w:val="24"/>
          <w:szCs w:val="24"/>
        </w:rPr>
        <w:t xml:space="preserve"> For example, Thams et al. (2018) find that companies </w:t>
      </w:r>
      <w:r w:rsidR="0047358B" w:rsidRPr="00FC56E9">
        <w:rPr>
          <w:rFonts w:ascii="Times New Roman" w:hAnsi="Times New Roman" w:cs="Times New Roman"/>
          <w:sz w:val="24"/>
          <w:szCs w:val="24"/>
        </w:rPr>
        <w:t xml:space="preserve">employ more female directors when </w:t>
      </w:r>
      <w:r w:rsidR="00D16A4D" w:rsidRPr="00FC56E9">
        <w:rPr>
          <w:rFonts w:ascii="Times New Roman" w:hAnsi="Times New Roman" w:cs="Times New Roman"/>
          <w:sz w:val="24"/>
          <w:szCs w:val="24"/>
        </w:rPr>
        <w:t>headquarter</w:t>
      </w:r>
      <w:r w:rsidR="00B0688C" w:rsidRPr="00FC56E9">
        <w:rPr>
          <w:rFonts w:ascii="Times New Roman" w:hAnsi="Times New Roman" w:cs="Times New Roman"/>
          <w:sz w:val="24"/>
          <w:szCs w:val="24"/>
        </w:rPr>
        <w:t>ed</w:t>
      </w:r>
      <w:r w:rsidR="00D16A4D" w:rsidRPr="00FC56E9">
        <w:rPr>
          <w:rFonts w:ascii="Times New Roman" w:hAnsi="Times New Roman" w:cs="Times New Roman"/>
          <w:sz w:val="24"/>
          <w:szCs w:val="24"/>
        </w:rPr>
        <w:t xml:space="preserve"> in states that ban gender discrimination in hiring. Yet,</w:t>
      </w:r>
      <w:r w:rsidR="00F9549F" w:rsidRPr="00FC56E9">
        <w:rPr>
          <w:rFonts w:ascii="Times New Roman" w:hAnsi="Times New Roman" w:cs="Times New Roman"/>
          <w:sz w:val="24"/>
          <w:szCs w:val="24"/>
        </w:rPr>
        <w:t xml:space="preserve"> den Dulk et al. (20</w:t>
      </w:r>
      <w:r w:rsidR="007E4D8A" w:rsidRPr="00FC56E9">
        <w:rPr>
          <w:rFonts w:ascii="Times New Roman" w:hAnsi="Times New Roman" w:cs="Times New Roman"/>
          <w:sz w:val="24"/>
          <w:szCs w:val="24"/>
        </w:rPr>
        <w:t>1</w:t>
      </w:r>
      <w:r w:rsidR="00F9549F" w:rsidRPr="00FC56E9">
        <w:rPr>
          <w:rFonts w:ascii="Times New Roman" w:hAnsi="Times New Roman" w:cs="Times New Roman"/>
          <w:sz w:val="24"/>
          <w:szCs w:val="24"/>
        </w:rPr>
        <w:t xml:space="preserve">0) find a negative relationship between </w:t>
      </w:r>
      <w:r w:rsidR="00F9549F" w:rsidRPr="00FC56E9">
        <w:rPr>
          <w:rFonts w:ascii="Times New Roman" w:hAnsi="Times New Roman" w:cs="Times New Roman"/>
          <w:sz w:val="24"/>
          <w:szCs w:val="24"/>
        </w:rPr>
        <w:lastRenderedPageBreak/>
        <w:t>public work-family provisions and employer involvement in childcare and leave arrangements.</w:t>
      </w:r>
      <w:r w:rsidR="0070100E" w:rsidRPr="00FC56E9">
        <w:rPr>
          <w:rFonts w:ascii="Times New Roman" w:hAnsi="Times New Roman" w:cs="Times New Roman"/>
          <w:sz w:val="24"/>
          <w:szCs w:val="24"/>
        </w:rPr>
        <w:t xml:space="preserve"> Even so, evidence suggests that companies have largely benefited, and been supportive of, state paid family leave laws once implemented (NPWF</w:t>
      </w:r>
      <w:r w:rsidR="00712480" w:rsidRPr="00FC56E9">
        <w:rPr>
          <w:rFonts w:ascii="Times New Roman" w:hAnsi="Times New Roman" w:cs="Times New Roman"/>
          <w:sz w:val="24"/>
          <w:szCs w:val="24"/>
        </w:rPr>
        <w:t>, 2019</w:t>
      </w:r>
      <w:r w:rsidR="00B807D5" w:rsidRPr="00FC56E9">
        <w:rPr>
          <w:rFonts w:ascii="Times New Roman" w:hAnsi="Times New Roman" w:cs="Times New Roman"/>
          <w:sz w:val="24"/>
          <w:szCs w:val="24"/>
        </w:rPr>
        <w:t>b</w:t>
      </w:r>
      <w:r w:rsidR="00712480" w:rsidRPr="00FC56E9">
        <w:rPr>
          <w:rFonts w:ascii="Times New Roman" w:hAnsi="Times New Roman" w:cs="Times New Roman"/>
          <w:sz w:val="24"/>
          <w:szCs w:val="24"/>
        </w:rPr>
        <w:t>). As such, being in a state with a paid family leave policy may shift the culture such that companies are more supportive of adopting leave policies that benefit all workers.</w:t>
      </w:r>
      <w:r w:rsidR="005C3308" w:rsidRPr="00FC56E9">
        <w:rPr>
          <w:rFonts w:ascii="Times New Roman" w:hAnsi="Times New Roman" w:cs="Times New Roman"/>
          <w:sz w:val="24"/>
          <w:szCs w:val="24"/>
        </w:rPr>
        <w:t xml:space="preserve"> </w:t>
      </w:r>
      <w:r w:rsidR="002C0BCF" w:rsidRPr="00FC56E9">
        <w:rPr>
          <w:rFonts w:ascii="Times New Roman" w:hAnsi="Times New Roman" w:cs="Times New Roman"/>
          <w:sz w:val="24"/>
          <w:szCs w:val="24"/>
        </w:rPr>
        <w:t>We hypothesize that</w:t>
      </w:r>
      <w:r w:rsidR="00F22531" w:rsidRPr="00FC56E9">
        <w:rPr>
          <w:rFonts w:ascii="Times New Roman" w:hAnsi="Times New Roman" w:cs="Times New Roman"/>
          <w:sz w:val="24"/>
          <w:szCs w:val="24"/>
        </w:rPr>
        <w:t>:</w:t>
      </w:r>
    </w:p>
    <w:p w14:paraId="0FCA876B" w14:textId="796F4BB6" w:rsidR="00F22531" w:rsidRPr="00FC56E9" w:rsidRDefault="00F22531" w:rsidP="00B40213">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t>H5: C</w:t>
      </w:r>
      <w:r w:rsidR="002C0BCF" w:rsidRPr="00FC56E9">
        <w:rPr>
          <w:rFonts w:ascii="Times New Roman" w:hAnsi="Times New Roman" w:cs="Times New Roman"/>
          <w:sz w:val="24"/>
          <w:szCs w:val="24"/>
        </w:rPr>
        <w:t xml:space="preserve">ompanies </w:t>
      </w:r>
      <w:r w:rsidR="00DE0D2C" w:rsidRPr="00FC56E9">
        <w:rPr>
          <w:rFonts w:ascii="Times New Roman" w:hAnsi="Times New Roman" w:cs="Times New Roman"/>
          <w:sz w:val="24"/>
          <w:szCs w:val="24"/>
        </w:rPr>
        <w:t>headquartered</w:t>
      </w:r>
      <w:r w:rsidR="002C0BCF" w:rsidRPr="00FC56E9">
        <w:rPr>
          <w:rFonts w:ascii="Times New Roman" w:hAnsi="Times New Roman" w:cs="Times New Roman"/>
          <w:sz w:val="24"/>
          <w:szCs w:val="24"/>
        </w:rPr>
        <w:t xml:space="preserve"> in states that offer paid family leave will be more likely to have</w:t>
      </w:r>
      <w:r w:rsidRPr="00FC56E9">
        <w:rPr>
          <w:rFonts w:ascii="Times New Roman" w:hAnsi="Times New Roman" w:cs="Times New Roman"/>
          <w:sz w:val="24"/>
          <w:szCs w:val="24"/>
        </w:rPr>
        <w:t xml:space="preserve"> a paid parental leave policy than companies </w:t>
      </w:r>
      <w:r w:rsidR="00DE0D2C" w:rsidRPr="00FC56E9">
        <w:rPr>
          <w:rFonts w:ascii="Times New Roman" w:hAnsi="Times New Roman" w:cs="Times New Roman"/>
          <w:sz w:val="24"/>
          <w:szCs w:val="24"/>
        </w:rPr>
        <w:t>headquartered</w:t>
      </w:r>
      <w:r w:rsidRPr="00FC56E9">
        <w:rPr>
          <w:rFonts w:ascii="Times New Roman" w:hAnsi="Times New Roman" w:cs="Times New Roman"/>
          <w:sz w:val="24"/>
          <w:szCs w:val="24"/>
        </w:rPr>
        <w:t xml:space="preserve"> in other states.</w:t>
      </w:r>
    </w:p>
    <w:p w14:paraId="43E04FF0" w14:textId="69C2D943" w:rsidR="0047358B" w:rsidRPr="00FC56E9" w:rsidRDefault="00F22531" w:rsidP="00B40213">
      <w:pPr>
        <w:spacing w:after="0" w:line="480" w:lineRule="auto"/>
        <w:ind w:left="720"/>
        <w:rPr>
          <w:rFonts w:ascii="Times New Roman" w:hAnsi="Times New Roman" w:cs="Times New Roman"/>
          <w:sz w:val="24"/>
          <w:szCs w:val="24"/>
        </w:rPr>
      </w:pPr>
      <w:r w:rsidRPr="00FC56E9">
        <w:rPr>
          <w:rFonts w:ascii="Times New Roman" w:hAnsi="Times New Roman" w:cs="Times New Roman"/>
          <w:sz w:val="24"/>
          <w:szCs w:val="24"/>
        </w:rPr>
        <w:t xml:space="preserve">H6: Companies </w:t>
      </w:r>
      <w:r w:rsidR="00DE0D2C" w:rsidRPr="00FC56E9">
        <w:rPr>
          <w:rFonts w:ascii="Times New Roman" w:hAnsi="Times New Roman" w:cs="Times New Roman"/>
          <w:sz w:val="24"/>
          <w:szCs w:val="24"/>
        </w:rPr>
        <w:t>headquartered</w:t>
      </w:r>
      <w:r w:rsidRPr="00FC56E9">
        <w:rPr>
          <w:rFonts w:ascii="Times New Roman" w:hAnsi="Times New Roman" w:cs="Times New Roman"/>
          <w:sz w:val="24"/>
          <w:szCs w:val="24"/>
        </w:rPr>
        <w:t xml:space="preserve"> in states that offer paid family leave will be more likely to have gender equal</w:t>
      </w:r>
      <w:r w:rsidR="002C0BCF" w:rsidRPr="00FC56E9">
        <w:rPr>
          <w:rFonts w:ascii="Times New Roman" w:hAnsi="Times New Roman" w:cs="Times New Roman"/>
          <w:sz w:val="24"/>
          <w:szCs w:val="24"/>
        </w:rPr>
        <w:t xml:space="preserve"> parental leave policies than companies </w:t>
      </w:r>
      <w:r w:rsidR="00DE0D2C" w:rsidRPr="00FC56E9">
        <w:rPr>
          <w:rFonts w:ascii="Times New Roman" w:hAnsi="Times New Roman" w:cs="Times New Roman"/>
          <w:sz w:val="24"/>
          <w:szCs w:val="24"/>
        </w:rPr>
        <w:t>headquartered</w:t>
      </w:r>
      <w:r w:rsidR="002C0BCF" w:rsidRPr="00FC56E9">
        <w:rPr>
          <w:rFonts w:ascii="Times New Roman" w:hAnsi="Times New Roman" w:cs="Times New Roman"/>
          <w:sz w:val="24"/>
          <w:szCs w:val="24"/>
        </w:rPr>
        <w:t xml:space="preserve"> in other states.</w:t>
      </w:r>
    </w:p>
    <w:p w14:paraId="2EAD2019" w14:textId="3456A6BB" w:rsidR="00CF7D6B" w:rsidRPr="00FC56E9" w:rsidRDefault="00CF7D6B" w:rsidP="00B40213">
      <w:pPr>
        <w:spacing w:after="0" w:line="480" w:lineRule="auto"/>
        <w:ind w:left="720"/>
        <w:rPr>
          <w:rFonts w:ascii="Times New Roman" w:hAnsi="Times New Roman" w:cs="Times New Roman"/>
          <w:sz w:val="24"/>
          <w:szCs w:val="24"/>
        </w:rPr>
      </w:pPr>
    </w:p>
    <w:p w14:paraId="756E1E75" w14:textId="27DE7636" w:rsidR="003A230C" w:rsidRPr="00FC56E9" w:rsidRDefault="003A230C" w:rsidP="00BC39E0">
      <w:pPr>
        <w:spacing w:after="0" w:line="480" w:lineRule="auto"/>
        <w:rPr>
          <w:rFonts w:ascii="Times New Roman" w:hAnsi="Times New Roman" w:cs="Times New Roman"/>
          <w:b/>
          <w:sz w:val="24"/>
          <w:szCs w:val="24"/>
        </w:rPr>
      </w:pPr>
      <w:r w:rsidRPr="00FC56E9">
        <w:rPr>
          <w:rFonts w:ascii="Times New Roman" w:hAnsi="Times New Roman" w:cs="Times New Roman"/>
          <w:b/>
          <w:sz w:val="24"/>
          <w:szCs w:val="24"/>
        </w:rPr>
        <w:t xml:space="preserve">Data and </w:t>
      </w:r>
      <w:r w:rsidR="005E6A2E" w:rsidRPr="00FC56E9">
        <w:rPr>
          <w:rFonts w:ascii="Times New Roman" w:hAnsi="Times New Roman" w:cs="Times New Roman"/>
          <w:b/>
          <w:sz w:val="24"/>
          <w:szCs w:val="24"/>
        </w:rPr>
        <w:t>m</w:t>
      </w:r>
      <w:r w:rsidRPr="00FC56E9">
        <w:rPr>
          <w:rFonts w:ascii="Times New Roman" w:hAnsi="Times New Roman" w:cs="Times New Roman"/>
          <w:b/>
          <w:sz w:val="24"/>
          <w:szCs w:val="24"/>
        </w:rPr>
        <w:t>ethods</w:t>
      </w:r>
    </w:p>
    <w:p w14:paraId="1C9377DA" w14:textId="77777777" w:rsidR="003A230C" w:rsidRPr="00FC56E9" w:rsidRDefault="003A230C" w:rsidP="00BC39E0">
      <w:pPr>
        <w:spacing w:after="0" w:line="480" w:lineRule="auto"/>
        <w:rPr>
          <w:rFonts w:ascii="Times New Roman" w:hAnsi="Times New Roman" w:cs="Times New Roman"/>
          <w:b/>
          <w:sz w:val="24"/>
          <w:szCs w:val="24"/>
        </w:rPr>
      </w:pPr>
      <w:r w:rsidRPr="00FC56E9">
        <w:rPr>
          <w:rFonts w:ascii="Times New Roman" w:hAnsi="Times New Roman" w:cs="Times New Roman"/>
          <w:i/>
          <w:sz w:val="24"/>
          <w:szCs w:val="24"/>
        </w:rPr>
        <w:t>Data</w:t>
      </w:r>
    </w:p>
    <w:p w14:paraId="4DEE7085" w14:textId="177C7271"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The Fortune 500 is a well-known list</w:t>
      </w:r>
      <w:r w:rsidR="005675AF" w:rsidRPr="00FC56E9">
        <w:rPr>
          <w:rFonts w:ascii="Times New Roman" w:hAnsi="Times New Roman" w:cs="Times New Roman"/>
          <w:sz w:val="24"/>
          <w:szCs w:val="24"/>
        </w:rPr>
        <w:t>, compiled by Forbes magazine,</w:t>
      </w:r>
      <w:r w:rsidRPr="00FC56E9">
        <w:rPr>
          <w:rFonts w:ascii="Times New Roman" w:hAnsi="Times New Roman" w:cs="Times New Roman"/>
          <w:sz w:val="24"/>
          <w:szCs w:val="24"/>
        </w:rPr>
        <w:t xml:space="preserve"> of the top companies in the US based on revenues in a given fiscal year</w:t>
      </w:r>
      <w:r w:rsidRPr="00FC56E9">
        <w:rPr>
          <w:rStyle w:val="FootnoteReference"/>
          <w:rFonts w:ascii="Times New Roman" w:hAnsi="Times New Roman" w:cs="Times New Roman"/>
          <w:sz w:val="24"/>
          <w:szCs w:val="24"/>
        </w:rPr>
        <w:footnoteReference w:id="2"/>
      </w:r>
      <w:r w:rsidRPr="00FC56E9">
        <w:rPr>
          <w:rFonts w:ascii="Times New Roman" w:hAnsi="Times New Roman" w:cs="Times New Roman"/>
          <w:sz w:val="24"/>
          <w:szCs w:val="24"/>
        </w:rPr>
        <w:t>. The Fortune 500 list from 2018 is used for this study (</w:t>
      </w:r>
      <w:hyperlink r:id="rId8" w:history="1">
        <w:r w:rsidRPr="00FC56E9">
          <w:rPr>
            <w:rStyle w:val="Hyperlink"/>
            <w:rFonts w:ascii="Times New Roman" w:hAnsi="Times New Roman" w:cs="Times New Roman"/>
            <w:sz w:val="24"/>
            <w:szCs w:val="24"/>
          </w:rPr>
          <w:t>https://fortune.com/fortune500/2018/</w:t>
        </w:r>
      </w:hyperlink>
      <w:r w:rsidRPr="00FC56E9">
        <w:rPr>
          <w:rFonts w:ascii="Times New Roman" w:hAnsi="Times New Roman" w:cs="Times New Roman"/>
          <w:sz w:val="24"/>
          <w:szCs w:val="24"/>
        </w:rPr>
        <w:t>), as this was the most recent list available when data collection began.</w:t>
      </w:r>
      <w:r w:rsidR="00241227" w:rsidRPr="00FC56E9">
        <w:rPr>
          <w:rStyle w:val="FootnoteReference"/>
          <w:rFonts w:ascii="Times New Roman" w:hAnsi="Times New Roman" w:cs="Times New Roman"/>
          <w:sz w:val="24"/>
          <w:szCs w:val="24"/>
        </w:rPr>
        <w:footnoteReference w:id="3"/>
      </w:r>
      <w:r w:rsidR="00C44ECF" w:rsidRPr="00FC56E9">
        <w:rPr>
          <w:rFonts w:ascii="Times New Roman" w:hAnsi="Times New Roman" w:cs="Times New Roman"/>
          <w:sz w:val="24"/>
          <w:szCs w:val="24"/>
        </w:rPr>
        <w:t xml:space="preserve"> </w:t>
      </w:r>
      <w:r w:rsidRPr="00FC56E9">
        <w:rPr>
          <w:rFonts w:ascii="Times New Roman" w:hAnsi="Times New Roman" w:cs="Times New Roman"/>
          <w:sz w:val="24"/>
          <w:szCs w:val="24"/>
        </w:rPr>
        <w:t xml:space="preserve">We used a variety of methods to obtain detailed information about whether each company offered paid parental leave to its employees, and the details of these policies (if applicable). We first visited each company’s website to see whether their website detailed any parental leave policy (which was typically located on a “benefits” page if it was listed at all). At </w:t>
      </w:r>
      <w:r w:rsidRPr="00FC56E9">
        <w:rPr>
          <w:rFonts w:ascii="Times New Roman" w:hAnsi="Times New Roman" w:cs="Times New Roman"/>
          <w:sz w:val="24"/>
          <w:szCs w:val="24"/>
        </w:rPr>
        <w:lastRenderedPageBreak/>
        <w:t xml:space="preserve">the same time, we conducted internet searches on each company using the company’s name along with keywords such as “parental leave”, “maternity leave”, “paternity leave”, “family leave”, and “employee benefits.” For some companies, these searches led us to find news articles from reputable sources (e.g., </w:t>
      </w:r>
      <w:r w:rsidRPr="00FC56E9">
        <w:rPr>
          <w:rFonts w:ascii="Times New Roman" w:hAnsi="Times New Roman" w:cs="Times New Roman"/>
          <w:i/>
          <w:sz w:val="24"/>
          <w:szCs w:val="24"/>
        </w:rPr>
        <w:t>The New York Times</w:t>
      </w:r>
      <w:r w:rsidRPr="00FC56E9">
        <w:rPr>
          <w:rFonts w:ascii="Times New Roman" w:hAnsi="Times New Roman" w:cs="Times New Roman"/>
          <w:sz w:val="24"/>
          <w:szCs w:val="24"/>
        </w:rPr>
        <w:t xml:space="preserve">, </w:t>
      </w:r>
      <w:r w:rsidRPr="00FC56E9">
        <w:rPr>
          <w:rFonts w:ascii="Times New Roman" w:hAnsi="Times New Roman" w:cs="Times New Roman"/>
          <w:i/>
          <w:sz w:val="24"/>
          <w:szCs w:val="24"/>
        </w:rPr>
        <w:t>Washington Post, Forbes</w:t>
      </w:r>
      <w:r w:rsidRPr="00FC56E9">
        <w:rPr>
          <w:rFonts w:ascii="Times New Roman" w:hAnsi="Times New Roman" w:cs="Times New Roman"/>
          <w:sz w:val="24"/>
          <w:szCs w:val="24"/>
        </w:rPr>
        <w:t>) or lists of parental leave policies compiled from other organizations (National Partnership for Women and Families, PL+US) describing the details of parental leave policies. We only used information on company policies from the internet if it came from the company’s website or from a reliable news source; we did not consider details of leave policies from crowdsourced sites (e.g., glassdoor.com, fairygodboss.com).</w:t>
      </w:r>
      <w:r w:rsidR="00241227" w:rsidRPr="00FC56E9">
        <w:rPr>
          <w:rStyle w:val="FootnoteReference"/>
          <w:rFonts w:ascii="Times New Roman" w:hAnsi="Times New Roman" w:cs="Times New Roman"/>
          <w:sz w:val="24"/>
          <w:szCs w:val="24"/>
        </w:rPr>
        <w:footnoteReference w:id="4"/>
      </w:r>
    </w:p>
    <w:p w14:paraId="4F5F6FC3" w14:textId="3CCD0651"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 xml:space="preserve">If we were unable to obtain information about company parental leave policies online (or if the information online was unclear), we contacted each company directly. We attempted to contact companies via telephone and email (or both), and repeated attempts were made to contact each company in cases where our calls and/or emails were not answered or returned (all companies were contacted at least twice). In total, we were able to obtain information on policies from, or communicate with, 389 of the Fortune 500 companies (78%); 111 companies did not respond to our phone calls and emails. However, 36 of the companies refused to provide any information about their parental leave policies. Thus, our final sample focuses on parental leave policies at 353 of the </w:t>
      </w:r>
      <w:r w:rsidR="00F41940" w:rsidRPr="00FC56E9">
        <w:rPr>
          <w:rFonts w:ascii="Times New Roman" w:hAnsi="Times New Roman" w:cs="Times New Roman"/>
          <w:sz w:val="24"/>
          <w:szCs w:val="24"/>
        </w:rPr>
        <w:t xml:space="preserve">2018 </w:t>
      </w:r>
      <w:r w:rsidRPr="00FC56E9">
        <w:rPr>
          <w:rFonts w:ascii="Times New Roman" w:hAnsi="Times New Roman" w:cs="Times New Roman"/>
          <w:sz w:val="24"/>
          <w:szCs w:val="24"/>
        </w:rPr>
        <w:t>Fortune 500 companies (71%).</w:t>
      </w:r>
    </w:p>
    <w:p w14:paraId="50BC31EC" w14:textId="77777777" w:rsidR="00B3265E" w:rsidRPr="00FC56E9" w:rsidRDefault="00B3265E" w:rsidP="00BC39E0">
      <w:pPr>
        <w:spacing w:after="0" w:line="480" w:lineRule="auto"/>
        <w:rPr>
          <w:rFonts w:ascii="Times New Roman" w:hAnsi="Times New Roman" w:cs="Times New Roman"/>
          <w:sz w:val="24"/>
          <w:szCs w:val="24"/>
        </w:rPr>
      </w:pPr>
    </w:p>
    <w:p w14:paraId="1B4F76B1" w14:textId="55078E07" w:rsidR="003A230C" w:rsidRPr="00FC56E9" w:rsidRDefault="003A230C" w:rsidP="00BC39E0">
      <w:pPr>
        <w:spacing w:after="0" w:line="480" w:lineRule="auto"/>
        <w:rPr>
          <w:rFonts w:ascii="Times New Roman" w:hAnsi="Times New Roman" w:cs="Times New Roman"/>
          <w:i/>
          <w:sz w:val="24"/>
          <w:szCs w:val="24"/>
        </w:rPr>
      </w:pPr>
      <w:bookmarkStart w:id="3" w:name="_Hlk31626683"/>
      <w:r w:rsidRPr="00FC56E9">
        <w:rPr>
          <w:rFonts w:ascii="Times New Roman" w:hAnsi="Times New Roman" w:cs="Times New Roman"/>
          <w:i/>
          <w:sz w:val="24"/>
          <w:szCs w:val="24"/>
        </w:rPr>
        <w:t xml:space="preserve">Gendered </w:t>
      </w:r>
      <w:r w:rsidR="005E6A2E" w:rsidRPr="00FC56E9">
        <w:rPr>
          <w:rFonts w:ascii="Times New Roman" w:hAnsi="Times New Roman" w:cs="Times New Roman"/>
          <w:i/>
          <w:sz w:val="24"/>
          <w:szCs w:val="24"/>
        </w:rPr>
        <w:t>e</w:t>
      </w:r>
      <w:r w:rsidRPr="00FC56E9">
        <w:rPr>
          <w:rFonts w:ascii="Times New Roman" w:hAnsi="Times New Roman" w:cs="Times New Roman"/>
          <w:i/>
          <w:sz w:val="24"/>
          <w:szCs w:val="24"/>
        </w:rPr>
        <w:t xml:space="preserve">mployer </w:t>
      </w:r>
      <w:r w:rsidR="005E6A2E" w:rsidRPr="00FC56E9">
        <w:rPr>
          <w:rFonts w:ascii="Times New Roman" w:hAnsi="Times New Roman" w:cs="Times New Roman"/>
          <w:i/>
          <w:sz w:val="24"/>
          <w:szCs w:val="24"/>
        </w:rPr>
        <w:t>p</w:t>
      </w:r>
      <w:r w:rsidRPr="00FC56E9">
        <w:rPr>
          <w:rFonts w:ascii="Times New Roman" w:hAnsi="Times New Roman" w:cs="Times New Roman"/>
          <w:i/>
          <w:sz w:val="24"/>
          <w:szCs w:val="24"/>
        </w:rPr>
        <w:t>olicies</w:t>
      </w:r>
    </w:p>
    <w:p w14:paraId="52891886" w14:textId="55F13719" w:rsidR="003A230C" w:rsidRPr="00FC56E9" w:rsidRDefault="003A230C" w:rsidP="0021779C">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lastRenderedPageBreak/>
        <w:t>Our main focus is on the degree to which paid parental leave policies at US companies are gendered. To do this, we first compiled information on whether each company offered paid parental leave to its employees. For companies that do offer paid parental leave, we then considered how much leave employees are provided and who leave was provided to. Length of leave was categorized separately for parents (i.e., leave that was provided for either/both parents equitably – this often includes adoptive parents), mothers (i.e., leave reserved specifically for birth mothers including paid time off under temporary disability insurance), and fathers (i.e., leave reserved specifically for fathers). Some companies also provided parental leave based on whether the employee was a primary or secondary caregiver. Length of leave for primary and secondary caregivers was categorized separately.</w:t>
      </w:r>
    </w:p>
    <w:p w14:paraId="403E43BA" w14:textId="687C4BEC" w:rsidR="00224976" w:rsidRPr="00FC56E9" w:rsidRDefault="003A230C" w:rsidP="007D3049">
      <w:pPr>
        <w:spacing w:after="0" w:line="480" w:lineRule="auto"/>
        <w:ind w:firstLine="360"/>
        <w:rPr>
          <w:rFonts w:ascii="Times New Roman" w:hAnsi="Times New Roman" w:cs="Times New Roman"/>
          <w:sz w:val="24"/>
          <w:szCs w:val="24"/>
        </w:rPr>
      </w:pPr>
      <w:r w:rsidRPr="00FC56E9">
        <w:rPr>
          <w:rFonts w:ascii="Times New Roman" w:hAnsi="Times New Roman" w:cs="Times New Roman"/>
          <w:sz w:val="24"/>
          <w:szCs w:val="24"/>
        </w:rPr>
        <w:t xml:space="preserve">We then classified companies into one of </w:t>
      </w:r>
      <w:r w:rsidR="00295F9E" w:rsidRPr="00FC56E9">
        <w:rPr>
          <w:rFonts w:ascii="Times New Roman" w:hAnsi="Times New Roman" w:cs="Times New Roman"/>
          <w:sz w:val="24"/>
          <w:szCs w:val="24"/>
        </w:rPr>
        <w:t>six</w:t>
      </w:r>
      <w:r w:rsidRPr="00FC56E9">
        <w:rPr>
          <w:rFonts w:ascii="Times New Roman" w:hAnsi="Times New Roman" w:cs="Times New Roman"/>
          <w:sz w:val="24"/>
          <w:szCs w:val="24"/>
        </w:rPr>
        <w:t xml:space="preserve"> categories based on how much leave is offered and who is eligible to receive this leave</w:t>
      </w:r>
      <w:r w:rsidR="00224976" w:rsidRPr="00FC56E9">
        <w:rPr>
          <w:rFonts w:ascii="Times New Roman" w:hAnsi="Times New Roman" w:cs="Times New Roman"/>
          <w:sz w:val="24"/>
          <w:szCs w:val="24"/>
        </w:rPr>
        <w:t xml:space="preserve">: </w:t>
      </w:r>
      <w:r w:rsidR="00224976" w:rsidRPr="00FC56E9">
        <w:rPr>
          <w:rFonts w:ascii="Times New Roman" w:hAnsi="Times New Roman" w:cs="Times New Roman"/>
          <w:i/>
          <w:sz w:val="24"/>
          <w:szCs w:val="24"/>
        </w:rPr>
        <w:t>gender equal</w:t>
      </w:r>
      <w:r w:rsidR="00224976" w:rsidRPr="00FC56E9">
        <w:rPr>
          <w:rFonts w:ascii="Times New Roman" w:hAnsi="Times New Roman" w:cs="Times New Roman"/>
          <w:sz w:val="24"/>
          <w:szCs w:val="24"/>
        </w:rPr>
        <w:t xml:space="preserve"> (all employees </w:t>
      </w:r>
      <w:r w:rsidR="00332A65" w:rsidRPr="00FC56E9">
        <w:rPr>
          <w:rFonts w:ascii="Times New Roman" w:hAnsi="Times New Roman" w:cs="Times New Roman"/>
          <w:sz w:val="24"/>
          <w:szCs w:val="24"/>
        </w:rPr>
        <w:t>have access to</w:t>
      </w:r>
      <w:r w:rsidR="00224976" w:rsidRPr="00FC56E9">
        <w:rPr>
          <w:rFonts w:ascii="Times New Roman" w:hAnsi="Times New Roman" w:cs="Times New Roman"/>
          <w:sz w:val="24"/>
          <w:szCs w:val="24"/>
        </w:rPr>
        <w:t xml:space="preserve"> the same amount of leave), </w:t>
      </w:r>
      <w:r w:rsidR="00224976" w:rsidRPr="00FC56E9">
        <w:rPr>
          <w:rFonts w:ascii="Times New Roman" w:hAnsi="Times New Roman" w:cs="Times New Roman"/>
          <w:i/>
          <w:sz w:val="24"/>
          <w:szCs w:val="24"/>
        </w:rPr>
        <w:t xml:space="preserve">gender modified </w:t>
      </w:r>
      <w:r w:rsidR="00332A65" w:rsidRPr="00FC56E9">
        <w:rPr>
          <w:rFonts w:ascii="Times New Roman" w:hAnsi="Times New Roman" w:cs="Times New Roman"/>
          <w:sz w:val="24"/>
          <w:szCs w:val="24"/>
        </w:rPr>
        <w:t>(</w:t>
      </w:r>
      <w:r w:rsidR="00224976" w:rsidRPr="00FC56E9">
        <w:rPr>
          <w:rFonts w:ascii="Times New Roman" w:hAnsi="Times New Roman" w:cs="Times New Roman"/>
          <w:sz w:val="24"/>
          <w:szCs w:val="24"/>
        </w:rPr>
        <w:t>both parents</w:t>
      </w:r>
      <w:r w:rsidR="00332A65" w:rsidRPr="00FC56E9">
        <w:rPr>
          <w:rFonts w:ascii="Times New Roman" w:hAnsi="Times New Roman" w:cs="Times New Roman"/>
          <w:sz w:val="24"/>
          <w:szCs w:val="24"/>
        </w:rPr>
        <w:t xml:space="preserve"> receive</w:t>
      </w:r>
      <w:r w:rsidR="00224976" w:rsidRPr="00FC56E9">
        <w:rPr>
          <w:rFonts w:ascii="Times New Roman" w:hAnsi="Times New Roman" w:cs="Times New Roman"/>
          <w:sz w:val="24"/>
          <w:szCs w:val="24"/>
        </w:rPr>
        <w:t xml:space="preserve"> at least 6 weeks</w:t>
      </w:r>
      <w:r w:rsidR="00332A65" w:rsidRPr="00FC56E9">
        <w:rPr>
          <w:rFonts w:ascii="Times New Roman" w:hAnsi="Times New Roman" w:cs="Times New Roman"/>
          <w:sz w:val="24"/>
          <w:szCs w:val="24"/>
        </w:rPr>
        <w:t xml:space="preserve"> of parental leave</w:t>
      </w:r>
      <w:r w:rsidR="00224976" w:rsidRPr="00FC56E9">
        <w:rPr>
          <w:rFonts w:ascii="Times New Roman" w:hAnsi="Times New Roman" w:cs="Times New Roman"/>
          <w:sz w:val="24"/>
          <w:szCs w:val="24"/>
        </w:rPr>
        <w:t xml:space="preserve"> plus</w:t>
      </w:r>
      <w:r w:rsidR="00332A65" w:rsidRPr="00FC56E9">
        <w:rPr>
          <w:rFonts w:ascii="Times New Roman" w:hAnsi="Times New Roman" w:cs="Times New Roman"/>
          <w:sz w:val="24"/>
          <w:szCs w:val="24"/>
        </w:rPr>
        <w:t xml:space="preserve"> birth mothers receive</w:t>
      </w:r>
      <w:r w:rsidR="00224976" w:rsidRPr="00FC56E9">
        <w:rPr>
          <w:rFonts w:ascii="Times New Roman" w:hAnsi="Times New Roman" w:cs="Times New Roman"/>
          <w:sz w:val="24"/>
          <w:szCs w:val="24"/>
        </w:rPr>
        <w:t xml:space="preserve"> an additional 6-8 weeks of leave</w:t>
      </w:r>
      <w:r w:rsidR="00332A65" w:rsidRPr="00FC56E9">
        <w:rPr>
          <w:rFonts w:ascii="Times New Roman" w:hAnsi="Times New Roman" w:cs="Times New Roman"/>
          <w:sz w:val="24"/>
          <w:szCs w:val="24"/>
        </w:rPr>
        <w:t>,</w:t>
      </w:r>
      <w:r w:rsidR="00224976" w:rsidRPr="00FC56E9">
        <w:rPr>
          <w:rFonts w:ascii="Times New Roman" w:hAnsi="Times New Roman" w:cs="Times New Roman"/>
          <w:sz w:val="24"/>
          <w:szCs w:val="24"/>
        </w:rPr>
        <w:t xml:space="preserve"> </w:t>
      </w:r>
      <w:r w:rsidR="00332A65" w:rsidRPr="00FC56E9">
        <w:rPr>
          <w:rFonts w:ascii="Times New Roman" w:hAnsi="Times New Roman" w:cs="Times New Roman"/>
          <w:sz w:val="24"/>
          <w:szCs w:val="24"/>
        </w:rPr>
        <w:t xml:space="preserve">sometimes </w:t>
      </w:r>
      <w:r w:rsidR="00224976" w:rsidRPr="00FC56E9">
        <w:rPr>
          <w:rFonts w:ascii="Times New Roman" w:hAnsi="Times New Roman" w:cs="Times New Roman"/>
          <w:sz w:val="24"/>
          <w:szCs w:val="24"/>
        </w:rPr>
        <w:t>in the form of temporary disability or maternity leave</w:t>
      </w:r>
      <w:r w:rsidR="00332A65" w:rsidRPr="00FC56E9">
        <w:rPr>
          <w:rFonts w:ascii="Times New Roman" w:hAnsi="Times New Roman" w:cs="Times New Roman"/>
          <w:sz w:val="24"/>
          <w:szCs w:val="24"/>
        </w:rPr>
        <w:t>),</w:t>
      </w:r>
      <w:r w:rsidR="00224976" w:rsidRPr="00FC56E9">
        <w:rPr>
          <w:rFonts w:ascii="Times New Roman" w:hAnsi="Times New Roman" w:cs="Times New Roman"/>
          <w:sz w:val="24"/>
          <w:szCs w:val="24"/>
        </w:rPr>
        <w:t xml:space="preserve"> </w:t>
      </w:r>
      <w:r w:rsidR="00332A65" w:rsidRPr="00FC56E9">
        <w:rPr>
          <w:rFonts w:ascii="Times New Roman" w:hAnsi="Times New Roman" w:cs="Times New Roman"/>
          <w:i/>
          <w:sz w:val="24"/>
          <w:szCs w:val="24"/>
        </w:rPr>
        <w:t>g</w:t>
      </w:r>
      <w:r w:rsidR="00224976" w:rsidRPr="00FC56E9">
        <w:rPr>
          <w:rFonts w:ascii="Times New Roman" w:hAnsi="Times New Roman" w:cs="Times New Roman"/>
          <w:i/>
          <w:sz w:val="24"/>
          <w:szCs w:val="24"/>
        </w:rPr>
        <w:t xml:space="preserve">ender unequal low </w:t>
      </w:r>
      <w:r w:rsidR="00332A65" w:rsidRPr="00FC56E9">
        <w:rPr>
          <w:rFonts w:ascii="Times New Roman" w:hAnsi="Times New Roman" w:cs="Times New Roman"/>
          <w:sz w:val="24"/>
          <w:szCs w:val="24"/>
        </w:rPr>
        <w:t>(mothers receive</w:t>
      </w:r>
      <w:r w:rsidR="00224976" w:rsidRPr="00FC56E9">
        <w:rPr>
          <w:rFonts w:ascii="Times New Roman" w:hAnsi="Times New Roman" w:cs="Times New Roman"/>
          <w:sz w:val="24"/>
          <w:szCs w:val="24"/>
        </w:rPr>
        <w:t xml:space="preserve"> two or more times the amount of paid leave as fathers</w:t>
      </w:r>
      <w:r w:rsidR="008E5DB8" w:rsidRPr="00FC56E9">
        <w:rPr>
          <w:rFonts w:ascii="Times New Roman" w:hAnsi="Times New Roman" w:cs="Times New Roman"/>
          <w:sz w:val="24"/>
          <w:szCs w:val="24"/>
        </w:rPr>
        <w:t>/</w:t>
      </w:r>
      <w:r w:rsidR="00224976" w:rsidRPr="00FC56E9">
        <w:rPr>
          <w:rFonts w:ascii="Times New Roman" w:hAnsi="Times New Roman" w:cs="Times New Roman"/>
          <w:sz w:val="24"/>
          <w:szCs w:val="24"/>
        </w:rPr>
        <w:t>other parents, but</w:t>
      </w:r>
      <w:r w:rsidR="008E5DB8" w:rsidRPr="00FC56E9">
        <w:rPr>
          <w:rFonts w:ascii="Times New Roman" w:hAnsi="Times New Roman" w:cs="Times New Roman"/>
          <w:sz w:val="24"/>
          <w:szCs w:val="24"/>
        </w:rPr>
        <w:t xml:space="preserve"> </w:t>
      </w:r>
      <w:r w:rsidR="00224976" w:rsidRPr="00FC56E9">
        <w:rPr>
          <w:rFonts w:ascii="Times New Roman" w:hAnsi="Times New Roman" w:cs="Times New Roman"/>
          <w:sz w:val="24"/>
          <w:szCs w:val="24"/>
        </w:rPr>
        <w:t xml:space="preserve">the difference in amount of leave offered </w:t>
      </w:r>
      <w:r w:rsidR="008E5DB8" w:rsidRPr="00FC56E9">
        <w:rPr>
          <w:rFonts w:ascii="Times New Roman" w:hAnsi="Times New Roman" w:cs="Times New Roman"/>
          <w:sz w:val="24"/>
          <w:szCs w:val="24"/>
        </w:rPr>
        <w:t>to</w:t>
      </w:r>
      <w:r w:rsidR="00224976" w:rsidRPr="00FC56E9">
        <w:rPr>
          <w:rFonts w:ascii="Times New Roman" w:hAnsi="Times New Roman" w:cs="Times New Roman"/>
          <w:sz w:val="24"/>
          <w:szCs w:val="24"/>
        </w:rPr>
        <w:t xml:space="preserve"> mothers </w:t>
      </w:r>
      <w:r w:rsidR="008E5DB8" w:rsidRPr="00FC56E9">
        <w:rPr>
          <w:rFonts w:ascii="Times New Roman" w:hAnsi="Times New Roman" w:cs="Times New Roman"/>
          <w:sz w:val="24"/>
          <w:szCs w:val="24"/>
        </w:rPr>
        <w:t>versus</w:t>
      </w:r>
      <w:r w:rsidR="00224976" w:rsidRPr="00FC56E9">
        <w:rPr>
          <w:rFonts w:ascii="Times New Roman" w:hAnsi="Times New Roman" w:cs="Times New Roman"/>
          <w:sz w:val="24"/>
          <w:szCs w:val="24"/>
        </w:rPr>
        <w:t xml:space="preserve"> fathers is 8 weeks or less</w:t>
      </w:r>
      <w:r w:rsidR="008E5DB8" w:rsidRPr="00FC56E9">
        <w:rPr>
          <w:rFonts w:ascii="Times New Roman" w:hAnsi="Times New Roman" w:cs="Times New Roman"/>
          <w:sz w:val="24"/>
          <w:szCs w:val="24"/>
        </w:rPr>
        <w:t xml:space="preserve">), </w:t>
      </w:r>
      <w:r w:rsidR="008E5DB8" w:rsidRPr="00FC56E9">
        <w:rPr>
          <w:rFonts w:ascii="Times New Roman" w:hAnsi="Times New Roman" w:cs="Times New Roman"/>
          <w:i/>
          <w:sz w:val="24"/>
          <w:szCs w:val="24"/>
        </w:rPr>
        <w:t>g</w:t>
      </w:r>
      <w:r w:rsidR="00224976" w:rsidRPr="00FC56E9">
        <w:rPr>
          <w:rFonts w:ascii="Times New Roman" w:hAnsi="Times New Roman" w:cs="Times New Roman"/>
          <w:i/>
          <w:sz w:val="24"/>
          <w:szCs w:val="24"/>
        </w:rPr>
        <w:t xml:space="preserve">ender unequal high </w:t>
      </w:r>
      <w:r w:rsidR="008E5DB8" w:rsidRPr="00FC56E9">
        <w:rPr>
          <w:rFonts w:ascii="Times New Roman" w:hAnsi="Times New Roman" w:cs="Times New Roman"/>
          <w:sz w:val="24"/>
          <w:szCs w:val="24"/>
        </w:rPr>
        <w:t>(mothers receive</w:t>
      </w:r>
      <w:r w:rsidR="00224976" w:rsidRPr="00FC56E9">
        <w:rPr>
          <w:rFonts w:ascii="Times New Roman" w:hAnsi="Times New Roman" w:cs="Times New Roman"/>
          <w:sz w:val="24"/>
          <w:szCs w:val="24"/>
        </w:rPr>
        <w:t xml:space="preserve"> two or more times the amount of paid leave as fathers</w:t>
      </w:r>
      <w:r w:rsidR="008E5DB8" w:rsidRPr="00FC56E9">
        <w:rPr>
          <w:rFonts w:ascii="Times New Roman" w:hAnsi="Times New Roman" w:cs="Times New Roman"/>
          <w:sz w:val="24"/>
          <w:szCs w:val="24"/>
        </w:rPr>
        <w:t>/</w:t>
      </w:r>
      <w:r w:rsidR="00224976" w:rsidRPr="00FC56E9">
        <w:rPr>
          <w:rFonts w:ascii="Times New Roman" w:hAnsi="Times New Roman" w:cs="Times New Roman"/>
          <w:sz w:val="24"/>
          <w:szCs w:val="24"/>
        </w:rPr>
        <w:t xml:space="preserve">other parents, and the difference in amount of leave offered </w:t>
      </w:r>
      <w:r w:rsidR="008E5DB8" w:rsidRPr="00FC56E9">
        <w:rPr>
          <w:rFonts w:ascii="Times New Roman" w:hAnsi="Times New Roman" w:cs="Times New Roman"/>
          <w:sz w:val="24"/>
          <w:szCs w:val="24"/>
        </w:rPr>
        <w:t>to</w:t>
      </w:r>
      <w:r w:rsidR="00224976" w:rsidRPr="00FC56E9">
        <w:rPr>
          <w:rFonts w:ascii="Times New Roman" w:hAnsi="Times New Roman" w:cs="Times New Roman"/>
          <w:sz w:val="24"/>
          <w:szCs w:val="24"/>
        </w:rPr>
        <w:t xml:space="preserve"> mothers </w:t>
      </w:r>
      <w:r w:rsidR="008E5DB8" w:rsidRPr="00FC56E9">
        <w:rPr>
          <w:rFonts w:ascii="Times New Roman" w:hAnsi="Times New Roman" w:cs="Times New Roman"/>
          <w:sz w:val="24"/>
          <w:szCs w:val="24"/>
        </w:rPr>
        <w:t>versus</w:t>
      </w:r>
      <w:r w:rsidR="00224976" w:rsidRPr="00FC56E9">
        <w:rPr>
          <w:rFonts w:ascii="Times New Roman" w:hAnsi="Times New Roman" w:cs="Times New Roman"/>
          <w:sz w:val="24"/>
          <w:szCs w:val="24"/>
        </w:rPr>
        <w:t xml:space="preserve"> fathers is greater than 8 weeks</w:t>
      </w:r>
      <w:r w:rsidR="008E5DB8" w:rsidRPr="00FC56E9">
        <w:rPr>
          <w:rFonts w:ascii="Times New Roman" w:hAnsi="Times New Roman" w:cs="Times New Roman"/>
          <w:sz w:val="24"/>
          <w:szCs w:val="24"/>
        </w:rPr>
        <w:t xml:space="preserve">), </w:t>
      </w:r>
      <w:r w:rsidR="008E5DB8" w:rsidRPr="00FC56E9">
        <w:rPr>
          <w:rFonts w:ascii="Times New Roman" w:hAnsi="Times New Roman" w:cs="Times New Roman"/>
          <w:i/>
          <w:sz w:val="24"/>
          <w:szCs w:val="24"/>
        </w:rPr>
        <w:t>g</w:t>
      </w:r>
      <w:r w:rsidR="00224976" w:rsidRPr="00FC56E9">
        <w:rPr>
          <w:rFonts w:ascii="Times New Roman" w:hAnsi="Times New Roman" w:cs="Times New Roman"/>
          <w:i/>
          <w:sz w:val="24"/>
          <w:szCs w:val="24"/>
        </w:rPr>
        <w:t xml:space="preserve">ender neutral gendering </w:t>
      </w:r>
      <w:r w:rsidR="008E5DB8" w:rsidRPr="00FC56E9">
        <w:rPr>
          <w:rFonts w:ascii="Times New Roman" w:hAnsi="Times New Roman" w:cs="Times New Roman"/>
          <w:sz w:val="24"/>
          <w:szCs w:val="24"/>
        </w:rPr>
        <w:t>(parents receive different amounts of leave based on whether they are considered a</w:t>
      </w:r>
      <w:r w:rsidR="00224976" w:rsidRPr="00FC56E9">
        <w:rPr>
          <w:rFonts w:ascii="Times New Roman" w:hAnsi="Times New Roman" w:cs="Times New Roman"/>
          <w:sz w:val="24"/>
          <w:szCs w:val="24"/>
        </w:rPr>
        <w:t xml:space="preserve"> primary </w:t>
      </w:r>
      <w:r w:rsidR="008E5DB8" w:rsidRPr="00FC56E9">
        <w:rPr>
          <w:rFonts w:ascii="Times New Roman" w:hAnsi="Times New Roman" w:cs="Times New Roman"/>
          <w:sz w:val="24"/>
          <w:szCs w:val="24"/>
        </w:rPr>
        <w:t>or</w:t>
      </w:r>
      <w:r w:rsidR="00224976" w:rsidRPr="00FC56E9">
        <w:rPr>
          <w:rFonts w:ascii="Times New Roman" w:hAnsi="Times New Roman" w:cs="Times New Roman"/>
          <w:sz w:val="24"/>
          <w:szCs w:val="24"/>
        </w:rPr>
        <w:t xml:space="preserve"> secondary caregiver, w</w:t>
      </w:r>
      <w:r w:rsidR="008E5DB8" w:rsidRPr="00FC56E9">
        <w:rPr>
          <w:rFonts w:ascii="Times New Roman" w:hAnsi="Times New Roman" w:cs="Times New Roman"/>
          <w:sz w:val="24"/>
          <w:szCs w:val="24"/>
        </w:rPr>
        <w:t xml:space="preserve">ith mothers often specifically labeled as primary caregivers), </w:t>
      </w:r>
      <w:r w:rsidR="00B807D5" w:rsidRPr="00FC56E9">
        <w:rPr>
          <w:rFonts w:ascii="Times New Roman" w:hAnsi="Times New Roman" w:cs="Times New Roman"/>
          <w:sz w:val="24"/>
          <w:szCs w:val="24"/>
        </w:rPr>
        <w:t xml:space="preserve">and </w:t>
      </w:r>
      <w:r w:rsidR="008E5DB8" w:rsidRPr="00FC56E9">
        <w:rPr>
          <w:rFonts w:ascii="Times New Roman" w:hAnsi="Times New Roman" w:cs="Times New Roman"/>
          <w:i/>
          <w:sz w:val="24"/>
          <w:szCs w:val="24"/>
        </w:rPr>
        <w:t>n</w:t>
      </w:r>
      <w:r w:rsidR="00224976" w:rsidRPr="00FC56E9">
        <w:rPr>
          <w:rFonts w:ascii="Times New Roman" w:hAnsi="Times New Roman" w:cs="Times New Roman"/>
          <w:i/>
          <w:sz w:val="24"/>
          <w:szCs w:val="24"/>
        </w:rPr>
        <w:t xml:space="preserve">one </w:t>
      </w:r>
      <w:r w:rsidR="008E5DB8" w:rsidRPr="00FC56E9">
        <w:rPr>
          <w:rFonts w:ascii="Times New Roman" w:hAnsi="Times New Roman" w:cs="Times New Roman"/>
          <w:sz w:val="24"/>
          <w:szCs w:val="24"/>
        </w:rPr>
        <w:t xml:space="preserve">(parents do not receive </w:t>
      </w:r>
      <w:r w:rsidR="00224976" w:rsidRPr="00FC56E9">
        <w:rPr>
          <w:rFonts w:ascii="Times New Roman" w:hAnsi="Times New Roman" w:cs="Times New Roman"/>
          <w:sz w:val="24"/>
          <w:szCs w:val="24"/>
        </w:rPr>
        <w:t>paid parental leave</w:t>
      </w:r>
      <w:r w:rsidR="008E5DB8" w:rsidRPr="00FC56E9">
        <w:rPr>
          <w:rFonts w:ascii="Times New Roman" w:hAnsi="Times New Roman" w:cs="Times New Roman"/>
          <w:sz w:val="24"/>
          <w:szCs w:val="24"/>
        </w:rPr>
        <w:t>)</w:t>
      </w:r>
      <w:r w:rsidR="00224976" w:rsidRPr="00FC56E9">
        <w:rPr>
          <w:rFonts w:ascii="Times New Roman" w:hAnsi="Times New Roman" w:cs="Times New Roman"/>
          <w:sz w:val="24"/>
          <w:szCs w:val="24"/>
        </w:rPr>
        <w:t xml:space="preserve">. </w:t>
      </w:r>
    </w:p>
    <w:p w14:paraId="28E1ABE2" w14:textId="77777777" w:rsidR="00C92C75" w:rsidRPr="00FC56E9" w:rsidRDefault="00C92C75" w:rsidP="007D3049">
      <w:pPr>
        <w:spacing w:after="0" w:line="480" w:lineRule="auto"/>
        <w:ind w:firstLine="360"/>
        <w:rPr>
          <w:rFonts w:ascii="Times New Roman" w:hAnsi="Times New Roman" w:cs="Times New Roman"/>
          <w:sz w:val="24"/>
          <w:szCs w:val="24"/>
        </w:rPr>
      </w:pPr>
    </w:p>
    <w:p w14:paraId="493F4607" w14:textId="03F8CC5E" w:rsidR="003A230C" w:rsidRPr="00FC56E9" w:rsidRDefault="00B807D5" w:rsidP="00BC39E0">
      <w:pPr>
        <w:spacing w:after="0" w:line="480" w:lineRule="auto"/>
        <w:rPr>
          <w:rFonts w:ascii="Times New Roman" w:hAnsi="Times New Roman" w:cs="Times New Roman"/>
          <w:i/>
          <w:sz w:val="24"/>
          <w:szCs w:val="24"/>
        </w:rPr>
      </w:pPr>
      <w:r w:rsidRPr="00FC56E9">
        <w:rPr>
          <w:rFonts w:ascii="Times New Roman" w:hAnsi="Times New Roman" w:cs="Times New Roman"/>
          <w:i/>
          <w:sz w:val="24"/>
          <w:szCs w:val="24"/>
        </w:rPr>
        <w:lastRenderedPageBreak/>
        <w:t>Company characteristics and public policy context</w:t>
      </w:r>
    </w:p>
    <w:p w14:paraId="1B6E4C98" w14:textId="1F884FDD"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We also considered </w:t>
      </w:r>
      <w:r w:rsidR="00B807D5" w:rsidRPr="00FC56E9">
        <w:rPr>
          <w:rFonts w:ascii="Times New Roman" w:hAnsi="Times New Roman" w:cs="Times New Roman"/>
          <w:sz w:val="24"/>
          <w:szCs w:val="24"/>
        </w:rPr>
        <w:t>whether company size, industry, and being headquartered in a state with a paid family leave policy are associated with having a paid parental leave policy (and type of policy). This information</w:t>
      </w:r>
      <w:r w:rsidRPr="00FC56E9">
        <w:rPr>
          <w:rFonts w:ascii="Times New Roman" w:hAnsi="Times New Roman" w:cs="Times New Roman"/>
          <w:sz w:val="24"/>
          <w:szCs w:val="24"/>
        </w:rPr>
        <w:t xml:space="preserve"> was taken from the Fortune 500 </w:t>
      </w:r>
      <w:r w:rsidR="00C92C75" w:rsidRPr="00FC56E9">
        <w:rPr>
          <w:rFonts w:ascii="Times New Roman" w:hAnsi="Times New Roman" w:cs="Times New Roman"/>
          <w:sz w:val="24"/>
          <w:szCs w:val="24"/>
        </w:rPr>
        <w:t>report</w:t>
      </w:r>
      <w:r w:rsidRPr="00FC56E9">
        <w:rPr>
          <w:rFonts w:ascii="Times New Roman" w:hAnsi="Times New Roman" w:cs="Times New Roman"/>
          <w:sz w:val="24"/>
          <w:szCs w:val="24"/>
        </w:rPr>
        <w:t xml:space="preserve">. First, we include </w:t>
      </w:r>
      <w:r w:rsidRPr="00FC56E9">
        <w:rPr>
          <w:rFonts w:ascii="Times New Roman" w:hAnsi="Times New Roman" w:cs="Times New Roman"/>
          <w:i/>
          <w:sz w:val="24"/>
          <w:szCs w:val="24"/>
        </w:rPr>
        <w:t xml:space="preserve">number of employees </w:t>
      </w:r>
      <w:r w:rsidRPr="00FC56E9">
        <w:rPr>
          <w:rFonts w:ascii="Times New Roman" w:hAnsi="Times New Roman" w:cs="Times New Roman"/>
          <w:sz w:val="24"/>
          <w:szCs w:val="24"/>
        </w:rPr>
        <w:t>for each company, measured as thousands of employees.</w:t>
      </w:r>
      <w:r w:rsidRPr="00FC56E9">
        <w:rPr>
          <w:rStyle w:val="FootnoteReference"/>
          <w:rFonts w:ascii="Times New Roman" w:hAnsi="Times New Roman" w:cs="Times New Roman"/>
          <w:sz w:val="24"/>
          <w:szCs w:val="24"/>
        </w:rPr>
        <w:footnoteReference w:id="5"/>
      </w:r>
      <w:r w:rsidRPr="00FC56E9">
        <w:rPr>
          <w:rFonts w:ascii="Times New Roman" w:hAnsi="Times New Roman" w:cs="Times New Roman"/>
          <w:sz w:val="24"/>
          <w:szCs w:val="24"/>
        </w:rPr>
        <w:t xml:space="preserve"> Second, we included a dichotomous indicator for whether each company was </w:t>
      </w:r>
      <w:r w:rsidRPr="00FC56E9">
        <w:rPr>
          <w:rFonts w:ascii="Times New Roman" w:hAnsi="Times New Roman" w:cs="Times New Roman"/>
          <w:i/>
          <w:iCs/>
          <w:sz w:val="24"/>
          <w:szCs w:val="24"/>
        </w:rPr>
        <w:t>headquartered in a state with a paid family leave policy</w:t>
      </w:r>
      <w:r w:rsidRPr="00FC56E9">
        <w:rPr>
          <w:rFonts w:ascii="Times New Roman" w:hAnsi="Times New Roman" w:cs="Times New Roman"/>
          <w:sz w:val="24"/>
          <w:szCs w:val="24"/>
        </w:rPr>
        <w:t xml:space="preserve">. </w:t>
      </w:r>
      <w:bookmarkStart w:id="4" w:name="_Hlk43995448"/>
      <w:r w:rsidRPr="00FC56E9">
        <w:rPr>
          <w:rFonts w:ascii="Times New Roman" w:hAnsi="Times New Roman" w:cs="Times New Roman"/>
          <w:sz w:val="24"/>
          <w:szCs w:val="24"/>
        </w:rPr>
        <w:t>In 2018, four states – California, New Jersey, New York, and Rhode Island – had state-level paid family leave policies (</w:t>
      </w:r>
      <w:r w:rsidR="00983C3E" w:rsidRPr="00FC56E9">
        <w:rPr>
          <w:rFonts w:ascii="Times New Roman" w:hAnsi="Times New Roman" w:cs="Times New Roman"/>
          <w:sz w:val="24"/>
          <w:szCs w:val="24"/>
        </w:rPr>
        <w:t>Kaufman, 2020</w:t>
      </w:r>
      <w:r w:rsidRPr="00FC56E9">
        <w:rPr>
          <w:rFonts w:ascii="Times New Roman" w:hAnsi="Times New Roman" w:cs="Times New Roman"/>
          <w:sz w:val="24"/>
          <w:szCs w:val="24"/>
        </w:rPr>
        <w:t xml:space="preserve">). </w:t>
      </w:r>
      <w:bookmarkEnd w:id="4"/>
      <w:r w:rsidRPr="00FC56E9">
        <w:rPr>
          <w:rFonts w:ascii="Times New Roman" w:hAnsi="Times New Roman" w:cs="Times New Roman"/>
          <w:sz w:val="24"/>
          <w:szCs w:val="24"/>
        </w:rPr>
        <w:t xml:space="preserve">Companies that were headquartered in one of these states were coded as 1 (companies headquartered in one of the other 46 states were coded as 0). Finally, we include indicators of industry sector for each company. We coded companies into one of eight industry sectors: </w:t>
      </w:r>
      <w:r w:rsidRPr="00FC56E9">
        <w:rPr>
          <w:rFonts w:ascii="Times New Roman" w:hAnsi="Times New Roman" w:cs="Times New Roman"/>
          <w:i/>
          <w:sz w:val="24"/>
          <w:szCs w:val="24"/>
        </w:rPr>
        <w:t xml:space="preserve">technology </w:t>
      </w:r>
      <w:r w:rsidRPr="00FC56E9">
        <w:rPr>
          <w:rFonts w:ascii="Times New Roman" w:hAnsi="Times New Roman" w:cs="Times New Roman"/>
          <w:sz w:val="24"/>
          <w:szCs w:val="24"/>
        </w:rPr>
        <w:t xml:space="preserve">(used as reference category), </w:t>
      </w:r>
      <w:r w:rsidRPr="00FC56E9">
        <w:rPr>
          <w:rFonts w:ascii="Times New Roman" w:hAnsi="Times New Roman" w:cs="Times New Roman"/>
          <w:i/>
          <w:sz w:val="24"/>
          <w:szCs w:val="24"/>
        </w:rPr>
        <w:t xml:space="preserve">communication, consumer, energy, health care, industrial, financial, </w:t>
      </w:r>
      <w:r w:rsidRPr="00FC56E9">
        <w:rPr>
          <w:rFonts w:ascii="Times New Roman" w:hAnsi="Times New Roman" w:cs="Times New Roman"/>
          <w:sz w:val="24"/>
          <w:szCs w:val="24"/>
        </w:rPr>
        <w:t xml:space="preserve">and </w:t>
      </w:r>
      <w:r w:rsidRPr="00FC56E9">
        <w:rPr>
          <w:rFonts w:ascii="Times New Roman" w:hAnsi="Times New Roman" w:cs="Times New Roman"/>
          <w:i/>
          <w:sz w:val="24"/>
          <w:szCs w:val="24"/>
        </w:rPr>
        <w:t>materials</w:t>
      </w:r>
      <w:r w:rsidRPr="00FC56E9">
        <w:rPr>
          <w:rFonts w:ascii="Times New Roman" w:hAnsi="Times New Roman" w:cs="Times New Roman"/>
          <w:sz w:val="24"/>
          <w:szCs w:val="24"/>
        </w:rPr>
        <w:t>.</w:t>
      </w:r>
    </w:p>
    <w:p w14:paraId="7FB2D689" w14:textId="77777777" w:rsidR="0021779C" w:rsidRPr="00FC56E9" w:rsidRDefault="0021779C" w:rsidP="00BC39E0">
      <w:pPr>
        <w:spacing w:after="0" w:line="480" w:lineRule="auto"/>
        <w:rPr>
          <w:rFonts w:ascii="Times New Roman" w:hAnsi="Times New Roman" w:cs="Times New Roman"/>
          <w:sz w:val="24"/>
          <w:szCs w:val="24"/>
        </w:rPr>
      </w:pPr>
    </w:p>
    <w:p w14:paraId="717D12B8" w14:textId="08717B29" w:rsidR="003A230C" w:rsidRPr="00FC56E9" w:rsidRDefault="003A230C" w:rsidP="00BC39E0">
      <w:pPr>
        <w:spacing w:after="0" w:line="480" w:lineRule="auto"/>
        <w:rPr>
          <w:rFonts w:ascii="Times New Roman" w:hAnsi="Times New Roman" w:cs="Times New Roman"/>
          <w:i/>
          <w:sz w:val="24"/>
          <w:szCs w:val="24"/>
        </w:rPr>
      </w:pPr>
      <w:r w:rsidRPr="00FC56E9">
        <w:rPr>
          <w:rFonts w:ascii="Times New Roman" w:hAnsi="Times New Roman" w:cs="Times New Roman"/>
          <w:i/>
          <w:sz w:val="24"/>
          <w:szCs w:val="24"/>
        </w:rPr>
        <w:t xml:space="preserve">Analytic </w:t>
      </w:r>
      <w:r w:rsidR="005E6A2E" w:rsidRPr="00FC56E9">
        <w:rPr>
          <w:rFonts w:ascii="Times New Roman" w:hAnsi="Times New Roman" w:cs="Times New Roman"/>
          <w:i/>
          <w:sz w:val="24"/>
          <w:szCs w:val="24"/>
        </w:rPr>
        <w:t>s</w:t>
      </w:r>
      <w:r w:rsidRPr="00FC56E9">
        <w:rPr>
          <w:rFonts w:ascii="Times New Roman" w:hAnsi="Times New Roman" w:cs="Times New Roman"/>
          <w:i/>
          <w:sz w:val="24"/>
          <w:szCs w:val="24"/>
        </w:rPr>
        <w:t>trategy</w:t>
      </w:r>
    </w:p>
    <w:p w14:paraId="66442330" w14:textId="28C7110E"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We first provide a descriptive overview of paid parental leave policies among Fortune 500 companies, focusing on the degree to which these policies are gendered and average length of leave offered. We then use logistic regression models to consider whether the </w:t>
      </w:r>
      <w:r w:rsidR="005B09C3" w:rsidRPr="00FC56E9">
        <w:rPr>
          <w:rFonts w:ascii="Times New Roman" w:hAnsi="Times New Roman" w:cs="Times New Roman"/>
          <w:sz w:val="24"/>
          <w:szCs w:val="24"/>
        </w:rPr>
        <w:t xml:space="preserve">probability </w:t>
      </w:r>
      <w:r w:rsidRPr="00FC56E9">
        <w:rPr>
          <w:rFonts w:ascii="Times New Roman" w:hAnsi="Times New Roman" w:cs="Times New Roman"/>
          <w:sz w:val="24"/>
          <w:szCs w:val="24"/>
        </w:rPr>
        <w:t xml:space="preserve">of offering paid parental leave varies by </w:t>
      </w:r>
      <w:r w:rsidR="00AD1F7C" w:rsidRPr="00FC56E9">
        <w:rPr>
          <w:rFonts w:ascii="Times New Roman" w:hAnsi="Times New Roman" w:cs="Times New Roman"/>
          <w:sz w:val="24"/>
          <w:szCs w:val="24"/>
        </w:rPr>
        <w:t xml:space="preserve">company size, industry, and </w:t>
      </w:r>
      <w:r w:rsidRPr="00FC56E9">
        <w:rPr>
          <w:rFonts w:ascii="Times New Roman" w:hAnsi="Times New Roman" w:cs="Times New Roman"/>
          <w:sz w:val="24"/>
          <w:szCs w:val="24"/>
        </w:rPr>
        <w:t xml:space="preserve">being headquartered in a state offering paid family leave. </w:t>
      </w:r>
      <w:r w:rsidR="00AD1F7C" w:rsidRPr="00FC56E9">
        <w:rPr>
          <w:rFonts w:ascii="Times New Roman" w:hAnsi="Times New Roman" w:cs="Times New Roman"/>
          <w:sz w:val="24"/>
          <w:szCs w:val="24"/>
        </w:rPr>
        <w:t xml:space="preserve">Finally, we consider whether </w:t>
      </w:r>
      <w:r w:rsidR="00F4255A" w:rsidRPr="00FC56E9">
        <w:rPr>
          <w:rFonts w:ascii="Times New Roman" w:hAnsi="Times New Roman" w:cs="Times New Roman"/>
          <w:sz w:val="24"/>
          <w:szCs w:val="24"/>
        </w:rPr>
        <w:t xml:space="preserve">these factors </w:t>
      </w:r>
      <w:r w:rsidR="00AD1F7C" w:rsidRPr="00FC56E9">
        <w:rPr>
          <w:rFonts w:ascii="Times New Roman" w:hAnsi="Times New Roman" w:cs="Times New Roman"/>
          <w:sz w:val="24"/>
          <w:szCs w:val="24"/>
        </w:rPr>
        <w:t>are associated with the type of policy offered</w:t>
      </w:r>
      <w:r w:rsidR="00F4255A" w:rsidRPr="00FC56E9">
        <w:rPr>
          <w:rFonts w:ascii="Times New Roman" w:hAnsi="Times New Roman" w:cs="Times New Roman"/>
          <w:sz w:val="24"/>
          <w:szCs w:val="24"/>
        </w:rPr>
        <w:t>, using m</w:t>
      </w:r>
      <w:r w:rsidR="00AD1F7C" w:rsidRPr="00FC56E9">
        <w:rPr>
          <w:rFonts w:ascii="Times New Roman" w:hAnsi="Times New Roman" w:cs="Times New Roman"/>
          <w:sz w:val="24"/>
          <w:szCs w:val="24"/>
        </w:rPr>
        <w:t xml:space="preserve">ultinomial logistic regression models to compare the likelihood of adopting a gender modified, gender unequal, or gender neutral gendering policy versus a gender </w:t>
      </w:r>
      <w:r w:rsidR="00AD1F7C" w:rsidRPr="00FC56E9">
        <w:rPr>
          <w:rFonts w:ascii="Times New Roman" w:hAnsi="Times New Roman" w:cs="Times New Roman"/>
          <w:sz w:val="24"/>
          <w:szCs w:val="24"/>
        </w:rPr>
        <w:lastRenderedPageBreak/>
        <w:t xml:space="preserve">equal policy (this model is restricted to companies that have a paid parental leave policy). </w:t>
      </w:r>
      <w:r w:rsidRPr="00FC56E9">
        <w:rPr>
          <w:rFonts w:ascii="Times New Roman" w:hAnsi="Times New Roman" w:cs="Times New Roman"/>
          <w:sz w:val="24"/>
          <w:szCs w:val="24"/>
        </w:rPr>
        <w:t>For all regression models, robust standard errors are used to account for the clustering of company headquarters within US states.</w:t>
      </w:r>
    </w:p>
    <w:p w14:paraId="27259665" w14:textId="77777777" w:rsidR="0021779C" w:rsidRPr="00FC56E9" w:rsidRDefault="0021779C" w:rsidP="00BC39E0">
      <w:pPr>
        <w:spacing w:after="0" w:line="480" w:lineRule="auto"/>
        <w:rPr>
          <w:rFonts w:ascii="Times New Roman" w:hAnsi="Times New Roman" w:cs="Times New Roman"/>
          <w:sz w:val="24"/>
          <w:szCs w:val="24"/>
        </w:rPr>
      </w:pPr>
    </w:p>
    <w:p w14:paraId="5F06DC80" w14:textId="77777777" w:rsidR="003A230C" w:rsidRPr="00FC56E9" w:rsidRDefault="003A230C" w:rsidP="00BC39E0">
      <w:pPr>
        <w:spacing w:after="0" w:line="480" w:lineRule="auto"/>
        <w:rPr>
          <w:rFonts w:ascii="Times New Roman" w:hAnsi="Times New Roman" w:cs="Times New Roman"/>
          <w:b/>
          <w:sz w:val="24"/>
          <w:szCs w:val="24"/>
        </w:rPr>
      </w:pPr>
      <w:r w:rsidRPr="00FC56E9">
        <w:rPr>
          <w:rFonts w:ascii="Times New Roman" w:hAnsi="Times New Roman" w:cs="Times New Roman"/>
          <w:b/>
          <w:sz w:val="24"/>
          <w:szCs w:val="24"/>
        </w:rPr>
        <w:t>Results</w:t>
      </w:r>
    </w:p>
    <w:p w14:paraId="25460234" w14:textId="24927E5D" w:rsidR="003A230C" w:rsidRPr="00FC56E9" w:rsidRDefault="003A230C" w:rsidP="00114617">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 xml:space="preserve">Summary statistics for all variables are included in Table </w:t>
      </w:r>
      <w:r w:rsidR="008F4B01" w:rsidRPr="00FC56E9">
        <w:rPr>
          <w:rFonts w:ascii="Times New Roman" w:hAnsi="Times New Roman" w:cs="Times New Roman"/>
          <w:sz w:val="24"/>
          <w:szCs w:val="24"/>
        </w:rPr>
        <w:t>2</w:t>
      </w:r>
      <w:r w:rsidRPr="00FC56E9">
        <w:rPr>
          <w:rFonts w:ascii="Times New Roman" w:hAnsi="Times New Roman" w:cs="Times New Roman"/>
          <w:sz w:val="24"/>
          <w:szCs w:val="24"/>
        </w:rPr>
        <w:t>. Of the 353 companies we have full data on, 72% (</w:t>
      </w:r>
      <w:r w:rsidRPr="00FC56E9">
        <w:rPr>
          <w:rFonts w:ascii="Times New Roman" w:hAnsi="Times New Roman" w:cs="Times New Roman"/>
          <w:i/>
          <w:sz w:val="24"/>
          <w:szCs w:val="24"/>
        </w:rPr>
        <w:t xml:space="preserve">N </w:t>
      </w:r>
      <w:r w:rsidRPr="00FC56E9">
        <w:rPr>
          <w:rFonts w:ascii="Times New Roman" w:hAnsi="Times New Roman" w:cs="Times New Roman"/>
          <w:sz w:val="24"/>
          <w:szCs w:val="24"/>
        </w:rPr>
        <w:t>= 254) have a paid parental leave policy for employees. An additional 24 companies verified that they provide some form of paid parental leave (either stated on their website or confirmed via phone/email) but refused to provide details about this policy. Taking these companies into account, 74% of Fortune 500 companies (278 out of 377) provide some form of paid parental leave to employees. Thus, in contrast to numerous studies showing that access to company-based paid parental leave is relatively rare in the US, paid parental leave policies are quite common among the highest revenue companies.</w:t>
      </w:r>
    </w:p>
    <w:p w14:paraId="09CF475B" w14:textId="37211F2F" w:rsidR="003A230C" w:rsidRPr="00FC56E9" w:rsidRDefault="003A230C" w:rsidP="00BC39E0">
      <w:pPr>
        <w:spacing w:after="0" w:line="480" w:lineRule="auto"/>
        <w:jc w:val="center"/>
        <w:rPr>
          <w:rFonts w:ascii="Times New Roman" w:hAnsi="Times New Roman" w:cs="Times New Roman"/>
          <w:sz w:val="24"/>
          <w:szCs w:val="24"/>
        </w:rPr>
      </w:pPr>
      <w:r w:rsidRPr="00FC56E9">
        <w:rPr>
          <w:rFonts w:ascii="Times New Roman" w:hAnsi="Times New Roman" w:cs="Times New Roman"/>
          <w:sz w:val="24"/>
          <w:szCs w:val="24"/>
        </w:rPr>
        <w:t xml:space="preserve">---------- Insert Table </w:t>
      </w:r>
      <w:r w:rsidR="00552A70" w:rsidRPr="00FC56E9">
        <w:rPr>
          <w:rFonts w:ascii="Times New Roman" w:hAnsi="Times New Roman" w:cs="Times New Roman"/>
          <w:sz w:val="24"/>
          <w:szCs w:val="24"/>
        </w:rPr>
        <w:t xml:space="preserve">2 </w:t>
      </w:r>
      <w:r w:rsidRPr="00FC56E9">
        <w:rPr>
          <w:rFonts w:ascii="Times New Roman" w:hAnsi="Times New Roman" w:cs="Times New Roman"/>
          <w:sz w:val="24"/>
          <w:szCs w:val="24"/>
        </w:rPr>
        <w:t>About Here ----------</w:t>
      </w:r>
    </w:p>
    <w:p w14:paraId="6FF125F4" w14:textId="23066E48"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 xml:space="preserve">Table </w:t>
      </w:r>
      <w:r w:rsidR="008F4B01" w:rsidRPr="00FC56E9">
        <w:rPr>
          <w:rFonts w:ascii="Times New Roman" w:hAnsi="Times New Roman" w:cs="Times New Roman"/>
          <w:sz w:val="24"/>
          <w:szCs w:val="24"/>
        </w:rPr>
        <w:t xml:space="preserve">2 </w:t>
      </w:r>
      <w:r w:rsidRPr="00FC56E9">
        <w:rPr>
          <w:rFonts w:ascii="Times New Roman" w:hAnsi="Times New Roman" w:cs="Times New Roman"/>
          <w:sz w:val="24"/>
          <w:szCs w:val="24"/>
        </w:rPr>
        <w:t xml:space="preserve">also shows the degree to which paid parental leave policies among Fortune 500 companies </w:t>
      </w:r>
      <w:r w:rsidR="00AD1F7C" w:rsidRPr="00FC56E9">
        <w:rPr>
          <w:rFonts w:ascii="Times New Roman" w:hAnsi="Times New Roman" w:cs="Times New Roman"/>
          <w:sz w:val="24"/>
          <w:szCs w:val="24"/>
        </w:rPr>
        <w:t xml:space="preserve">are </w:t>
      </w:r>
      <w:r w:rsidRPr="00FC56E9">
        <w:rPr>
          <w:rFonts w:ascii="Times New Roman" w:hAnsi="Times New Roman" w:cs="Times New Roman"/>
          <w:sz w:val="24"/>
          <w:szCs w:val="24"/>
        </w:rPr>
        <w:t xml:space="preserve">gendered. Not surprisingly, </w:t>
      </w:r>
      <w:r w:rsidR="00295F9E" w:rsidRPr="00FC56E9">
        <w:rPr>
          <w:rFonts w:ascii="Times New Roman" w:hAnsi="Times New Roman" w:cs="Times New Roman"/>
          <w:sz w:val="24"/>
          <w:szCs w:val="24"/>
        </w:rPr>
        <w:t xml:space="preserve">most companies offer longer parental leaves to mothers. The most common policy is gender </w:t>
      </w:r>
      <w:r w:rsidR="00721F36" w:rsidRPr="00FC56E9">
        <w:rPr>
          <w:rFonts w:ascii="Times New Roman" w:hAnsi="Times New Roman" w:cs="Times New Roman"/>
          <w:sz w:val="24"/>
          <w:szCs w:val="24"/>
        </w:rPr>
        <w:t>unequal</w:t>
      </w:r>
      <w:r w:rsidR="00295F9E" w:rsidRPr="00FC56E9">
        <w:rPr>
          <w:rFonts w:ascii="Times New Roman" w:hAnsi="Times New Roman" w:cs="Times New Roman"/>
          <w:sz w:val="24"/>
          <w:szCs w:val="24"/>
        </w:rPr>
        <w:t xml:space="preserve"> low</w:t>
      </w:r>
      <w:r w:rsidR="00721F36" w:rsidRPr="00FC56E9">
        <w:rPr>
          <w:rFonts w:ascii="Times New Roman" w:hAnsi="Times New Roman" w:cs="Times New Roman"/>
          <w:sz w:val="24"/>
          <w:szCs w:val="24"/>
        </w:rPr>
        <w:t xml:space="preserve"> (25% of all companies)</w:t>
      </w:r>
      <w:r w:rsidR="00A97BF8" w:rsidRPr="00FC56E9">
        <w:rPr>
          <w:rFonts w:ascii="Times New Roman" w:hAnsi="Times New Roman" w:cs="Times New Roman"/>
          <w:sz w:val="24"/>
          <w:szCs w:val="24"/>
        </w:rPr>
        <w:t xml:space="preserve">, where </w:t>
      </w:r>
      <w:r w:rsidR="00721F36" w:rsidRPr="00FC56E9">
        <w:rPr>
          <w:rFonts w:ascii="Times New Roman" w:hAnsi="Times New Roman" w:cs="Times New Roman"/>
          <w:sz w:val="24"/>
          <w:szCs w:val="24"/>
        </w:rPr>
        <w:t>mothers are given two or more times the amount of leave as fathers, but the difference between mothers’ and fathers’ leave periods is 8 weeks or less</w:t>
      </w:r>
      <w:r w:rsidR="00A97BF8" w:rsidRPr="00FC56E9">
        <w:rPr>
          <w:rFonts w:ascii="Times New Roman" w:hAnsi="Times New Roman" w:cs="Times New Roman"/>
          <w:sz w:val="24"/>
          <w:szCs w:val="24"/>
        </w:rPr>
        <w:t>. Additionally, 10</w:t>
      </w:r>
      <w:r w:rsidRPr="00FC56E9">
        <w:rPr>
          <w:rFonts w:ascii="Times New Roman" w:hAnsi="Times New Roman" w:cs="Times New Roman"/>
          <w:sz w:val="24"/>
          <w:szCs w:val="24"/>
        </w:rPr>
        <w:t>% of all companies</w:t>
      </w:r>
      <w:r w:rsidR="00A97BF8" w:rsidRPr="00FC56E9">
        <w:rPr>
          <w:rFonts w:ascii="Times New Roman" w:hAnsi="Times New Roman" w:cs="Times New Roman"/>
          <w:sz w:val="24"/>
          <w:szCs w:val="24"/>
        </w:rPr>
        <w:t xml:space="preserve"> are </w:t>
      </w:r>
      <w:r w:rsidR="00721F36" w:rsidRPr="00FC56E9">
        <w:rPr>
          <w:rFonts w:ascii="Times New Roman" w:hAnsi="Times New Roman" w:cs="Times New Roman"/>
          <w:sz w:val="24"/>
          <w:szCs w:val="24"/>
        </w:rPr>
        <w:t>c</w:t>
      </w:r>
      <w:r w:rsidR="00A97BF8" w:rsidRPr="00FC56E9">
        <w:rPr>
          <w:rFonts w:ascii="Times New Roman" w:hAnsi="Times New Roman" w:cs="Times New Roman"/>
          <w:sz w:val="24"/>
          <w:szCs w:val="24"/>
        </w:rPr>
        <w:t xml:space="preserve">lassified as having gender unequal </w:t>
      </w:r>
      <w:r w:rsidR="00721F36" w:rsidRPr="00FC56E9">
        <w:rPr>
          <w:rFonts w:ascii="Times New Roman" w:hAnsi="Times New Roman" w:cs="Times New Roman"/>
          <w:sz w:val="24"/>
          <w:szCs w:val="24"/>
        </w:rPr>
        <w:t xml:space="preserve">high </w:t>
      </w:r>
      <w:r w:rsidR="00A97BF8" w:rsidRPr="00FC56E9">
        <w:rPr>
          <w:rFonts w:ascii="Times New Roman" w:hAnsi="Times New Roman" w:cs="Times New Roman"/>
          <w:sz w:val="24"/>
          <w:szCs w:val="24"/>
        </w:rPr>
        <w:t xml:space="preserve">policies. </w:t>
      </w:r>
      <w:r w:rsidR="00721F36" w:rsidRPr="00FC56E9">
        <w:rPr>
          <w:rFonts w:ascii="Times New Roman" w:hAnsi="Times New Roman" w:cs="Times New Roman"/>
          <w:sz w:val="24"/>
          <w:szCs w:val="24"/>
        </w:rPr>
        <w:t>Taken together</w:t>
      </w:r>
      <w:r w:rsidR="00A97BF8" w:rsidRPr="00FC56E9">
        <w:rPr>
          <w:rFonts w:ascii="Times New Roman" w:hAnsi="Times New Roman" w:cs="Times New Roman"/>
          <w:sz w:val="24"/>
          <w:szCs w:val="24"/>
        </w:rPr>
        <w:t>, 35% of all companies – approximately half of all companies that offer paid parental leave (49%)</w:t>
      </w:r>
      <w:r w:rsidRPr="00FC56E9">
        <w:rPr>
          <w:rFonts w:ascii="Times New Roman" w:hAnsi="Times New Roman" w:cs="Times New Roman"/>
          <w:sz w:val="24"/>
          <w:szCs w:val="24"/>
        </w:rPr>
        <w:t xml:space="preserve"> </w:t>
      </w:r>
      <w:r w:rsidR="00A97BF8" w:rsidRPr="00FC56E9">
        <w:rPr>
          <w:rFonts w:ascii="Times New Roman" w:hAnsi="Times New Roman" w:cs="Times New Roman"/>
          <w:sz w:val="24"/>
          <w:szCs w:val="24"/>
        </w:rPr>
        <w:t xml:space="preserve">– offer at least twice as much paid leave to mothers than to fathers. </w:t>
      </w:r>
      <w:r w:rsidRPr="00FC56E9">
        <w:rPr>
          <w:rFonts w:ascii="Times New Roman" w:hAnsi="Times New Roman" w:cs="Times New Roman"/>
          <w:sz w:val="24"/>
          <w:szCs w:val="24"/>
        </w:rPr>
        <w:t xml:space="preserve">In contrast, only 17% of companies (24% of companies that have a paid parental leave policy) offer equal leave for mothers and fathers. </w:t>
      </w:r>
      <w:r w:rsidRPr="00FC56E9">
        <w:rPr>
          <w:rFonts w:ascii="Times New Roman" w:hAnsi="Times New Roman" w:cs="Times New Roman"/>
          <w:sz w:val="24"/>
          <w:szCs w:val="24"/>
        </w:rPr>
        <w:lastRenderedPageBreak/>
        <w:t>Other policy classifications are less common; 12% of companies (16% of companies that have a leave policy) have gender modified policies,</w:t>
      </w:r>
      <w:r w:rsidR="007905C8" w:rsidRPr="00FC56E9">
        <w:rPr>
          <w:rStyle w:val="FootnoteReference"/>
          <w:rFonts w:ascii="Times New Roman" w:hAnsi="Times New Roman" w:cs="Times New Roman"/>
          <w:sz w:val="24"/>
          <w:szCs w:val="24"/>
        </w:rPr>
        <w:footnoteReference w:id="6"/>
      </w:r>
      <w:r w:rsidRPr="00FC56E9">
        <w:rPr>
          <w:rFonts w:ascii="Times New Roman" w:hAnsi="Times New Roman" w:cs="Times New Roman"/>
          <w:sz w:val="24"/>
          <w:szCs w:val="24"/>
        </w:rPr>
        <w:t xml:space="preserve"> and only 8% of all companies (11% of companies that offer paid leave) have policies for primary and secondary caregivers.</w:t>
      </w:r>
    </w:p>
    <w:p w14:paraId="1149EED0" w14:textId="7EA907E8"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 xml:space="preserve">Additionally, results in Table </w:t>
      </w:r>
      <w:r w:rsidR="008F4B01" w:rsidRPr="00FC56E9">
        <w:rPr>
          <w:rFonts w:ascii="Times New Roman" w:hAnsi="Times New Roman" w:cs="Times New Roman"/>
          <w:sz w:val="24"/>
          <w:szCs w:val="24"/>
        </w:rPr>
        <w:t xml:space="preserve">2 </w:t>
      </w:r>
      <w:r w:rsidRPr="00FC56E9">
        <w:rPr>
          <w:rFonts w:ascii="Times New Roman" w:hAnsi="Times New Roman" w:cs="Times New Roman"/>
          <w:sz w:val="24"/>
          <w:szCs w:val="24"/>
        </w:rPr>
        <w:t xml:space="preserve">show summary statistics for </w:t>
      </w:r>
      <w:r w:rsidR="00D649DE" w:rsidRPr="00FC56E9">
        <w:rPr>
          <w:rFonts w:ascii="Times New Roman" w:hAnsi="Times New Roman" w:cs="Times New Roman"/>
          <w:sz w:val="24"/>
          <w:szCs w:val="24"/>
        </w:rPr>
        <w:t>company characteristics and public policy context</w:t>
      </w:r>
      <w:r w:rsidRPr="00FC56E9">
        <w:rPr>
          <w:rFonts w:ascii="Times New Roman" w:hAnsi="Times New Roman" w:cs="Times New Roman"/>
          <w:sz w:val="24"/>
          <w:szCs w:val="24"/>
        </w:rPr>
        <w:t xml:space="preserve">. 29% of companies in this sample are </w:t>
      </w:r>
      <w:r w:rsidR="00305E00" w:rsidRPr="00FC56E9">
        <w:rPr>
          <w:rFonts w:ascii="Times New Roman" w:hAnsi="Times New Roman" w:cs="Times New Roman"/>
          <w:sz w:val="24"/>
          <w:szCs w:val="24"/>
        </w:rPr>
        <w:t xml:space="preserve">headquartered </w:t>
      </w:r>
      <w:r w:rsidRPr="00FC56E9">
        <w:rPr>
          <w:rFonts w:ascii="Times New Roman" w:hAnsi="Times New Roman" w:cs="Times New Roman"/>
          <w:sz w:val="24"/>
          <w:szCs w:val="24"/>
        </w:rPr>
        <w:t xml:space="preserve">in a state that has a paid family leave policy, and additional analyses </w:t>
      </w:r>
      <w:r w:rsidR="00BA0800" w:rsidRPr="00FC56E9">
        <w:rPr>
          <w:rFonts w:ascii="Times New Roman" w:hAnsi="Times New Roman" w:cs="Times New Roman"/>
          <w:sz w:val="24"/>
          <w:szCs w:val="24"/>
        </w:rPr>
        <w:t xml:space="preserve">(not shown) </w:t>
      </w:r>
      <w:r w:rsidRPr="00FC56E9">
        <w:rPr>
          <w:rFonts w:ascii="Times New Roman" w:hAnsi="Times New Roman" w:cs="Times New Roman"/>
          <w:sz w:val="24"/>
          <w:szCs w:val="24"/>
        </w:rPr>
        <w:t xml:space="preserve">suggest that companies in these states are more likely to have a paid parental leave policy (82%) compared to companies in states without statutory paid family leave (68%; </w:t>
      </w:r>
      <w:r w:rsidRPr="00FC56E9">
        <w:rPr>
          <w:rFonts w:ascii="Times New Roman" w:hAnsi="Times New Roman" w:cs="Times New Roman"/>
          <w:i/>
          <w:sz w:val="24"/>
          <w:szCs w:val="24"/>
        </w:rPr>
        <w:t xml:space="preserve">p </w:t>
      </w:r>
      <w:r w:rsidRPr="00FC56E9">
        <w:rPr>
          <w:rFonts w:ascii="Times New Roman" w:hAnsi="Times New Roman" w:cs="Times New Roman"/>
          <w:sz w:val="24"/>
          <w:szCs w:val="24"/>
        </w:rPr>
        <w:t>&lt; .01). There is also some evidence suggesting that the availability of paid parental leave varies by industry sector; descriptive analyses (not shown) show that paid parental leave policies are most prevalent in the technology (91%), communication (78%), and financial (78%) sectors, and least prevalent in the materials (53%), industrial (61%), and energy (65%) sectors.</w:t>
      </w:r>
    </w:p>
    <w:p w14:paraId="5C5B6E10" w14:textId="35A13C4E"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The prevalence of gender unequal and gender modified leave policies suggest</w:t>
      </w:r>
      <w:r w:rsidR="00FB51F1" w:rsidRPr="00FC56E9">
        <w:rPr>
          <w:rFonts w:ascii="Times New Roman" w:hAnsi="Times New Roman" w:cs="Times New Roman"/>
          <w:sz w:val="24"/>
          <w:szCs w:val="24"/>
        </w:rPr>
        <w:t>s</w:t>
      </w:r>
      <w:r w:rsidRPr="00FC56E9">
        <w:rPr>
          <w:rFonts w:ascii="Times New Roman" w:hAnsi="Times New Roman" w:cs="Times New Roman"/>
          <w:sz w:val="24"/>
          <w:szCs w:val="24"/>
        </w:rPr>
        <w:t xml:space="preserve"> that most Fortune 500 company leave policies are gendered. An assessment of the type of parent(s) specified in these policies further illustrates this trend. Table </w:t>
      </w:r>
      <w:r w:rsidR="008F4B01" w:rsidRPr="00FC56E9">
        <w:rPr>
          <w:rFonts w:ascii="Times New Roman" w:hAnsi="Times New Roman" w:cs="Times New Roman"/>
          <w:sz w:val="24"/>
          <w:szCs w:val="24"/>
        </w:rPr>
        <w:t xml:space="preserve">3 </w:t>
      </w:r>
      <w:r w:rsidRPr="00FC56E9">
        <w:rPr>
          <w:rFonts w:ascii="Times New Roman" w:hAnsi="Times New Roman" w:cs="Times New Roman"/>
          <w:sz w:val="24"/>
          <w:szCs w:val="24"/>
        </w:rPr>
        <w:t xml:space="preserve">provides a description of the degree to which policies are geared towards mothers, fathers, parents, or some combination of the three. As shown in Table </w:t>
      </w:r>
      <w:r w:rsidR="008F4B01" w:rsidRPr="00FC56E9">
        <w:rPr>
          <w:rFonts w:ascii="Times New Roman" w:hAnsi="Times New Roman" w:cs="Times New Roman"/>
          <w:sz w:val="24"/>
          <w:szCs w:val="24"/>
        </w:rPr>
        <w:t>3</w:t>
      </w:r>
      <w:r w:rsidRPr="00FC56E9">
        <w:rPr>
          <w:rFonts w:ascii="Times New Roman" w:hAnsi="Times New Roman" w:cs="Times New Roman"/>
          <w:sz w:val="24"/>
          <w:szCs w:val="24"/>
        </w:rPr>
        <w:t>, mothers are specified in 74% of leave policies and are the only employees eligible for paid parental leave in 11% of companies that offer leave. In contrast, only 12% of policies mention fathers specifically, and all of these policies also specifically provide paid leave to mothers. Surprisingly, there are also a small number of companies that provide different lengths of paid leave to mothers, fathers</w:t>
      </w:r>
      <w:r w:rsidR="00D60FAA" w:rsidRPr="00FC56E9">
        <w:rPr>
          <w:rFonts w:ascii="Times New Roman" w:hAnsi="Times New Roman" w:cs="Times New Roman"/>
          <w:sz w:val="24"/>
          <w:szCs w:val="24"/>
        </w:rPr>
        <w:t>,</w:t>
      </w:r>
      <w:r w:rsidRPr="00FC56E9">
        <w:rPr>
          <w:rFonts w:ascii="Times New Roman" w:hAnsi="Times New Roman" w:cs="Times New Roman"/>
          <w:sz w:val="24"/>
          <w:szCs w:val="24"/>
        </w:rPr>
        <w:t xml:space="preserve"> and adoptive parents, and adoptive parents are </w:t>
      </w:r>
      <w:r w:rsidRPr="00FC56E9">
        <w:rPr>
          <w:rFonts w:ascii="Times New Roman" w:hAnsi="Times New Roman" w:cs="Times New Roman"/>
          <w:sz w:val="24"/>
          <w:szCs w:val="24"/>
        </w:rPr>
        <w:lastRenderedPageBreak/>
        <w:t xml:space="preserve">provided with longer paid leaves than fathers in all </w:t>
      </w:r>
      <w:r w:rsidR="0028665A" w:rsidRPr="00FC56E9">
        <w:rPr>
          <w:rFonts w:ascii="Times New Roman" w:hAnsi="Times New Roman" w:cs="Times New Roman"/>
          <w:sz w:val="24"/>
          <w:szCs w:val="24"/>
        </w:rPr>
        <w:t xml:space="preserve">but one </w:t>
      </w:r>
      <w:r w:rsidRPr="00FC56E9">
        <w:rPr>
          <w:rFonts w:ascii="Times New Roman" w:hAnsi="Times New Roman" w:cs="Times New Roman"/>
          <w:sz w:val="24"/>
          <w:szCs w:val="24"/>
        </w:rPr>
        <w:t>instance (these policies are all classified as gender unequal</w:t>
      </w:r>
      <w:r w:rsidR="005C1D6D" w:rsidRPr="00FC56E9">
        <w:rPr>
          <w:rStyle w:val="FootnoteReference"/>
          <w:rFonts w:ascii="Times New Roman" w:hAnsi="Times New Roman" w:cs="Times New Roman"/>
          <w:sz w:val="24"/>
          <w:szCs w:val="24"/>
        </w:rPr>
        <w:footnoteReference w:id="7"/>
      </w:r>
      <w:r w:rsidRPr="00FC56E9">
        <w:rPr>
          <w:rFonts w:ascii="Times New Roman" w:hAnsi="Times New Roman" w:cs="Times New Roman"/>
          <w:sz w:val="24"/>
          <w:szCs w:val="24"/>
        </w:rPr>
        <w:t>). These policies provide additional evidence that companies may view fathers’ parenting as secondary and thus fathers do not need as much paid parental leave as mothers or adoptive [women] parents.</w:t>
      </w:r>
    </w:p>
    <w:p w14:paraId="3A9A471C" w14:textId="113774AD" w:rsidR="003A230C" w:rsidRPr="00FC56E9" w:rsidRDefault="003A230C" w:rsidP="00BC39E0">
      <w:pPr>
        <w:spacing w:after="0" w:line="480" w:lineRule="auto"/>
        <w:jc w:val="center"/>
        <w:rPr>
          <w:rFonts w:ascii="Times New Roman" w:hAnsi="Times New Roman" w:cs="Times New Roman"/>
          <w:sz w:val="24"/>
          <w:szCs w:val="24"/>
        </w:rPr>
      </w:pPr>
      <w:r w:rsidRPr="00FC56E9">
        <w:rPr>
          <w:rFonts w:ascii="Times New Roman" w:hAnsi="Times New Roman" w:cs="Times New Roman"/>
          <w:sz w:val="24"/>
          <w:szCs w:val="24"/>
        </w:rPr>
        <w:t xml:space="preserve">---------- Insert Table </w:t>
      </w:r>
      <w:r w:rsidR="008F4B01" w:rsidRPr="00FC56E9">
        <w:rPr>
          <w:rFonts w:ascii="Times New Roman" w:hAnsi="Times New Roman" w:cs="Times New Roman"/>
          <w:sz w:val="24"/>
          <w:szCs w:val="24"/>
        </w:rPr>
        <w:t xml:space="preserve">3 </w:t>
      </w:r>
      <w:r w:rsidRPr="00FC56E9">
        <w:rPr>
          <w:rFonts w:ascii="Times New Roman" w:hAnsi="Times New Roman" w:cs="Times New Roman"/>
          <w:sz w:val="24"/>
          <w:szCs w:val="24"/>
        </w:rPr>
        <w:t>About Here ----------</w:t>
      </w:r>
    </w:p>
    <w:p w14:paraId="70E8F5EE" w14:textId="3B7723C1" w:rsidR="00A348D1" w:rsidRPr="00FC56E9" w:rsidRDefault="003A230C" w:rsidP="00BC39E0">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To further assess the extent to which company policies may be gendered, we calculated the mean length of leave (in weeks) offered by companies within each policy classification. Results are illustrated in Figure 1. Overall, mothers on average receive 10 weeks of leave from Fortune 500 companies with leave policies, with average lengths of leave being the highest for mothers within gender modified </w:t>
      </w:r>
      <w:r w:rsidR="00A348D1" w:rsidRPr="00FC56E9">
        <w:rPr>
          <w:rFonts w:ascii="Times New Roman" w:hAnsi="Times New Roman" w:cs="Times New Roman"/>
          <w:sz w:val="24"/>
          <w:szCs w:val="24"/>
        </w:rPr>
        <w:t>(16 weeks),</w:t>
      </w:r>
      <w:r w:rsidR="00761C99" w:rsidRPr="00FC56E9">
        <w:rPr>
          <w:rFonts w:ascii="Times New Roman" w:hAnsi="Times New Roman" w:cs="Times New Roman"/>
          <w:sz w:val="24"/>
          <w:szCs w:val="24"/>
        </w:rPr>
        <w:t xml:space="preserve"> gender unequal high </w:t>
      </w:r>
      <w:r w:rsidR="00A348D1" w:rsidRPr="00FC56E9">
        <w:rPr>
          <w:rFonts w:ascii="Times New Roman" w:hAnsi="Times New Roman" w:cs="Times New Roman"/>
          <w:sz w:val="24"/>
          <w:szCs w:val="24"/>
        </w:rPr>
        <w:t>(1</w:t>
      </w:r>
      <w:r w:rsidR="00C92C75" w:rsidRPr="00FC56E9">
        <w:rPr>
          <w:rFonts w:ascii="Times New Roman" w:hAnsi="Times New Roman" w:cs="Times New Roman"/>
          <w:sz w:val="24"/>
          <w:szCs w:val="24"/>
        </w:rPr>
        <w:t>6</w:t>
      </w:r>
      <w:r w:rsidR="00A348D1" w:rsidRPr="00FC56E9">
        <w:rPr>
          <w:rFonts w:ascii="Times New Roman" w:hAnsi="Times New Roman" w:cs="Times New Roman"/>
          <w:sz w:val="24"/>
          <w:szCs w:val="24"/>
        </w:rPr>
        <w:t xml:space="preserve"> weeks), and gender neutral gendering (13 weeks) policies. Interestingly, mothers receive the least amount of leave, on average, in companies that have gender equal policies (all but gender modified are significantly different from gender equal at </w:t>
      </w:r>
      <w:r w:rsidR="00A348D1" w:rsidRPr="00FC56E9">
        <w:rPr>
          <w:rFonts w:ascii="Times New Roman" w:hAnsi="Times New Roman" w:cs="Times New Roman"/>
          <w:i/>
          <w:iCs/>
          <w:sz w:val="24"/>
          <w:szCs w:val="24"/>
        </w:rPr>
        <w:t xml:space="preserve">p </w:t>
      </w:r>
      <w:r w:rsidR="00A348D1" w:rsidRPr="00FC56E9">
        <w:rPr>
          <w:rFonts w:ascii="Times New Roman" w:hAnsi="Times New Roman" w:cs="Times New Roman"/>
          <w:sz w:val="24"/>
          <w:szCs w:val="24"/>
        </w:rPr>
        <w:t>&lt; .001)</w:t>
      </w:r>
      <w:r w:rsidRPr="00FC56E9">
        <w:rPr>
          <w:rFonts w:ascii="Times New Roman" w:hAnsi="Times New Roman" w:cs="Times New Roman"/>
          <w:sz w:val="24"/>
          <w:szCs w:val="24"/>
        </w:rPr>
        <w:t>. In contrast, fathers receive less than 5 weeks of leave, on average</w:t>
      </w:r>
      <w:r w:rsidR="004F1CE0" w:rsidRPr="00FC56E9">
        <w:rPr>
          <w:rFonts w:ascii="Times New Roman" w:hAnsi="Times New Roman" w:cs="Times New Roman"/>
          <w:sz w:val="24"/>
          <w:szCs w:val="24"/>
        </w:rPr>
        <w:t>,</w:t>
      </w:r>
      <w:r w:rsidRPr="00FC56E9">
        <w:rPr>
          <w:rFonts w:ascii="Times New Roman" w:hAnsi="Times New Roman" w:cs="Times New Roman"/>
          <w:sz w:val="24"/>
          <w:szCs w:val="24"/>
        </w:rPr>
        <w:t xml:space="preserve"> in companies that offer paid leave, and receive the longest average leaves in companies classified as gender equal</w:t>
      </w:r>
      <w:r w:rsidR="00761C99" w:rsidRPr="00FC56E9">
        <w:rPr>
          <w:rFonts w:ascii="Times New Roman" w:hAnsi="Times New Roman" w:cs="Times New Roman"/>
          <w:sz w:val="24"/>
          <w:szCs w:val="24"/>
        </w:rPr>
        <w:t xml:space="preserve"> </w:t>
      </w:r>
      <w:r w:rsidR="00A348D1" w:rsidRPr="00FC56E9">
        <w:rPr>
          <w:rFonts w:ascii="Times New Roman" w:hAnsi="Times New Roman" w:cs="Times New Roman"/>
          <w:sz w:val="24"/>
          <w:szCs w:val="24"/>
        </w:rPr>
        <w:t>(</w:t>
      </w:r>
      <w:r w:rsidR="00C92C75" w:rsidRPr="00FC56E9">
        <w:rPr>
          <w:rFonts w:ascii="Times New Roman" w:hAnsi="Times New Roman" w:cs="Times New Roman"/>
          <w:sz w:val="24"/>
          <w:szCs w:val="24"/>
        </w:rPr>
        <w:t>8</w:t>
      </w:r>
      <w:r w:rsidR="00A348D1" w:rsidRPr="00FC56E9">
        <w:rPr>
          <w:rFonts w:ascii="Times New Roman" w:hAnsi="Times New Roman" w:cs="Times New Roman"/>
          <w:sz w:val="24"/>
          <w:szCs w:val="24"/>
        </w:rPr>
        <w:t xml:space="preserve"> weeks) </w:t>
      </w:r>
      <w:r w:rsidR="00761C99" w:rsidRPr="00FC56E9">
        <w:rPr>
          <w:rFonts w:ascii="Times New Roman" w:hAnsi="Times New Roman" w:cs="Times New Roman"/>
          <w:sz w:val="24"/>
          <w:szCs w:val="24"/>
        </w:rPr>
        <w:t>and gender modified</w:t>
      </w:r>
      <w:r w:rsidR="00A348D1" w:rsidRPr="00FC56E9">
        <w:rPr>
          <w:rFonts w:ascii="Times New Roman" w:hAnsi="Times New Roman" w:cs="Times New Roman"/>
          <w:sz w:val="24"/>
          <w:szCs w:val="24"/>
        </w:rPr>
        <w:t xml:space="preserve"> (</w:t>
      </w:r>
      <w:r w:rsidR="00C92C75" w:rsidRPr="00FC56E9">
        <w:rPr>
          <w:rFonts w:ascii="Times New Roman" w:hAnsi="Times New Roman" w:cs="Times New Roman"/>
          <w:sz w:val="24"/>
          <w:szCs w:val="24"/>
        </w:rPr>
        <w:t>9</w:t>
      </w:r>
      <w:r w:rsidR="00A348D1" w:rsidRPr="00FC56E9">
        <w:rPr>
          <w:rFonts w:ascii="Times New Roman" w:hAnsi="Times New Roman" w:cs="Times New Roman"/>
          <w:sz w:val="24"/>
          <w:szCs w:val="24"/>
        </w:rPr>
        <w:t xml:space="preserve"> weeks)</w:t>
      </w:r>
      <w:r w:rsidRPr="00FC56E9">
        <w:rPr>
          <w:rFonts w:ascii="Times New Roman" w:hAnsi="Times New Roman" w:cs="Times New Roman"/>
          <w:sz w:val="24"/>
          <w:szCs w:val="24"/>
        </w:rPr>
        <w:t>.</w:t>
      </w:r>
      <w:r w:rsidR="00A348D1" w:rsidRPr="00FC56E9">
        <w:rPr>
          <w:rFonts w:ascii="Times New Roman" w:hAnsi="Times New Roman" w:cs="Times New Roman"/>
          <w:sz w:val="24"/>
          <w:szCs w:val="24"/>
        </w:rPr>
        <w:t xml:space="preserve"> Indeed, leave lengths are significantly longer for fathers in companies classified as gender equal than companies with gender unequal or gender neutral gendering policies (all differences significant at </w:t>
      </w:r>
      <w:r w:rsidR="00A348D1" w:rsidRPr="00FC56E9">
        <w:rPr>
          <w:rFonts w:ascii="Times New Roman" w:hAnsi="Times New Roman" w:cs="Times New Roman"/>
          <w:i/>
          <w:iCs/>
          <w:sz w:val="24"/>
          <w:szCs w:val="24"/>
        </w:rPr>
        <w:t xml:space="preserve">p </w:t>
      </w:r>
      <w:r w:rsidR="00A348D1" w:rsidRPr="00FC56E9">
        <w:rPr>
          <w:rFonts w:ascii="Times New Roman" w:hAnsi="Times New Roman" w:cs="Times New Roman"/>
          <w:sz w:val="24"/>
          <w:szCs w:val="24"/>
        </w:rPr>
        <w:t>&lt; .01).</w:t>
      </w:r>
    </w:p>
    <w:p w14:paraId="1F2ED2FC" w14:textId="35E528D3" w:rsidR="00A348D1" w:rsidRPr="00FC56E9" w:rsidRDefault="00A348D1" w:rsidP="007D4AF9">
      <w:pPr>
        <w:spacing w:after="0" w:line="480" w:lineRule="auto"/>
        <w:jc w:val="center"/>
        <w:rPr>
          <w:rFonts w:ascii="Times New Roman" w:hAnsi="Times New Roman" w:cs="Times New Roman"/>
          <w:sz w:val="24"/>
          <w:szCs w:val="24"/>
        </w:rPr>
      </w:pPr>
      <w:r w:rsidRPr="00FC56E9">
        <w:rPr>
          <w:rFonts w:ascii="Times New Roman" w:hAnsi="Times New Roman" w:cs="Times New Roman"/>
          <w:sz w:val="24"/>
          <w:szCs w:val="24"/>
        </w:rPr>
        <w:t>---------- Insert Figure 1 About Here ----------</w:t>
      </w:r>
    </w:p>
    <w:p w14:paraId="11AFD599" w14:textId="634895B7" w:rsidR="001B7799" w:rsidRPr="00FC56E9" w:rsidRDefault="003A230C" w:rsidP="00BC39E0">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Results in Figure 1 also show the wide disparities in leave length between mothers and fathers for </w:t>
      </w:r>
      <w:r w:rsidR="00A348D1" w:rsidRPr="00FC56E9">
        <w:rPr>
          <w:rFonts w:ascii="Times New Roman" w:hAnsi="Times New Roman" w:cs="Times New Roman"/>
          <w:sz w:val="24"/>
          <w:szCs w:val="24"/>
        </w:rPr>
        <w:t xml:space="preserve">all types of </w:t>
      </w:r>
      <w:r w:rsidRPr="00FC56E9">
        <w:rPr>
          <w:rFonts w:ascii="Times New Roman" w:hAnsi="Times New Roman" w:cs="Times New Roman"/>
          <w:sz w:val="24"/>
          <w:szCs w:val="24"/>
        </w:rPr>
        <w:t>policies</w:t>
      </w:r>
      <w:r w:rsidR="00A348D1" w:rsidRPr="00FC56E9">
        <w:rPr>
          <w:rFonts w:ascii="Times New Roman" w:hAnsi="Times New Roman" w:cs="Times New Roman"/>
          <w:sz w:val="24"/>
          <w:szCs w:val="24"/>
        </w:rPr>
        <w:t xml:space="preserve"> other than gender equal. Specifically, </w:t>
      </w:r>
      <w:r w:rsidRPr="00FC56E9">
        <w:rPr>
          <w:rFonts w:ascii="Times New Roman" w:hAnsi="Times New Roman" w:cs="Times New Roman"/>
          <w:sz w:val="24"/>
          <w:szCs w:val="24"/>
        </w:rPr>
        <w:t xml:space="preserve">mothers receive over 3 times the amount of leave than fathers under gender unequal </w:t>
      </w:r>
      <w:r w:rsidR="00721F36" w:rsidRPr="00FC56E9">
        <w:rPr>
          <w:rFonts w:ascii="Times New Roman" w:hAnsi="Times New Roman" w:cs="Times New Roman"/>
          <w:sz w:val="24"/>
          <w:szCs w:val="24"/>
        </w:rPr>
        <w:t xml:space="preserve">high </w:t>
      </w:r>
      <w:r w:rsidRPr="00FC56E9">
        <w:rPr>
          <w:rFonts w:ascii="Times New Roman" w:hAnsi="Times New Roman" w:cs="Times New Roman"/>
          <w:sz w:val="24"/>
          <w:szCs w:val="24"/>
        </w:rPr>
        <w:t xml:space="preserve">policies, </w:t>
      </w:r>
      <w:r w:rsidR="00A97BF8" w:rsidRPr="00FC56E9">
        <w:rPr>
          <w:rFonts w:ascii="Times New Roman" w:hAnsi="Times New Roman" w:cs="Times New Roman"/>
          <w:sz w:val="24"/>
          <w:szCs w:val="24"/>
        </w:rPr>
        <w:t xml:space="preserve">over 4 times the </w:t>
      </w:r>
      <w:r w:rsidR="00A97BF8" w:rsidRPr="00FC56E9">
        <w:rPr>
          <w:rFonts w:ascii="Times New Roman" w:hAnsi="Times New Roman" w:cs="Times New Roman"/>
          <w:sz w:val="24"/>
          <w:szCs w:val="24"/>
        </w:rPr>
        <w:lastRenderedPageBreak/>
        <w:t>amount of l</w:t>
      </w:r>
      <w:r w:rsidR="00721F36" w:rsidRPr="00FC56E9">
        <w:rPr>
          <w:rFonts w:ascii="Times New Roman" w:hAnsi="Times New Roman" w:cs="Times New Roman"/>
          <w:sz w:val="24"/>
          <w:szCs w:val="24"/>
        </w:rPr>
        <w:t>eave than fathers under gender unequal</w:t>
      </w:r>
      <w:r w:rsidR="00A97BF8" w:rsidRPr="00FC56E9">
        <w:rPr>
          <w:rFonts w:ascii="Times New Roman" w:hAnsi="Times New Roman" w:cs="Times New Roman"/>
          <w:sz w:val="24"/>
          <w:szCs w:val="24"/>
        </w:rPr>
        <w:t xml:space="preserve"> low policies, </w:t>
      </w:r>
      <w:r w:rsidRPr="00FC56E9">
        <w:rPr>
          <w:rFonts w:ascii="Times New Roman" w:hAnsi="Times New Roman" w:cs="Times New Roman"/>
          <w:sz w:val="24"/>
          <w:szCs w:val="24"/>
        </w:rPr>
        <w:t>and 4.5 times the amount of leave than fathers under gender neutral gendering policies (assuming that mothers are primary caregivers).</w:t>
      </w:r>
      <w:r w:rsidR="00A348D1" w:rsidRPr="00FC56E9">
        <w:rPr>
          <w:rFonts w:ascii="Times New Roman" w:hAnsi="Times New Roman" w:cs="Times New Roman"/>
          <w:sz w:val="24"/>
          <w:szCs w:val="24"/>
        </w:rPr>
        <w:t xml:space="preserve"> These results highlight the gendered disparity in time offered to mothers and fathers, and how these disparities are amplified in companies with more gendered parental leave policies (all differences between mothers and fathers reported </w:t>
      </w:r>
      <w:r w:rsidR="004C71FA" w:rsidRPr="00FC56E9">
        <w:rPr>
          <w:rFonts w:ascii="Times New Roman" w:hAnsi="Times New Roman" w:cs="Times New Roman"/>
          <w:sz w:val="24"/>
          <w:szCs w:val="24"/>
        </w:rPr>
        <w:t xml:space="preserve">here </w:t>
      </w:r>
      <w:r w:rsidR="00A348D1" w:rsidRPr="00FC56E9">
        <w:rPr>
          <w:rFonts w:ascii="Times New Roman" w:hAnsi="Times New Roman" w:cs="Times New Roman"/>
          <w:sz w:val="24"/>
          <w:szCs w:val="24"/>
        </w:rPr>
        <w:t xml:space="preserve">are statistically significant at </w:t>
      </w:r>
      <w:r w:rsidR="00A348D1" w:rsidRPr="00FC56E9">
        <w:rPr>
          <w:rFonts w:ascii="Times New Roman" w:hAnsi="Times New Roman" w:cs="Times New Roman"/>
          <w:i/>
          <w:sz w:val="24"/>
          <w:szCs w:val="24"/>
        </w:rPr>
        <w:t xml:space="preserve">p </w:t>
      </w:r>
      <w:r w:rsidR="00A348D1" w:rsidRPr="00FC56E9">
        <w:rPr>
          <w:rFonts w:ascii="Times New Roman" w:hAnsi="Times New Roman" w:cs="Times New Roman"/>
          <w:sz w:val="24"/>
          <w:szCs w:val="24"/>
        </w:rPr>
        <w:t>&lt; .001).</w:t>
      </w:r>
      <w:r w:rsidR="00A348D1" w:rsidRPr="00FC56E9">
        <w:rPr>
          <w:rStyle w:val="FootnoteReference"/>
          <w:rFonts w:ascii="Times New Roman" w:hAnsi="Times New Roman" w:cs="Times New Roman"/>
          <w:sz w:val="24"/>
          <w:szCs w:val="24"/>
        </w:rPr>
        <w:footnoteReference w:id="8"/>
      </w:r>
    </w:p>
    <w:p w14:paraId="6A1120F1" w14:textId="6DF6322E" w:rsidR="003918F8" w:rsidRPr="00FC56E9" w:rsidRDefault="001B7799" w:rsidP="001B7799">
      <w:pPr>
        <w:spacing w:after="0" w:line="480" w:lineRule="auto"/>
        <w:jc w:val="center"/>
        <w:rPr>
          <w:rFonts w:ascii="Times New Roman" w:hAnsi="Times New Roman" w:cs="Times New Roman"/>
          <w:sz w:val="24"/>
          <w:szCs w:val="24"/>
        </w:rPr>
      </w:pPr>
      <w:r w:rsidRPr="00FC56E9">
        <w:rPr>
          <w:rFonts w:ascii="Times New Roman" w:hAnsi="Times New Roman" w:cs="Times New Roman"/>
          <w:sz w:val="24"/>
          <w:szCs w:val="24"/>
        </w:rPr>
        <w:t>---------- Insert Table 4 About Here ----------</w:t>
      </w:r>
    </w:p>
    <w:p w14:paraId="0234BF1C" w14:textId="0347913C" w:rsidR="003A230C" w:rsidRPr="00FC56E9" w:rsidRDefault="003A230C"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 xml:space="preserve">Turning to our regression models, we first consider whether the </w:t>
      </w:r>
      <w:r w:rsidR="005B09C3" w:rsidRPr="00FC56E9">
        <w:rPr>
          <w:rFonts w:ascii="Times New Roman" w:hAnsi="Times New Roman" w:cs="Times New Roman"/>
          <w:sz w:val="24"/>
          <w:szCs w:val="24"/>
        </w:rPr>
        <w:t>probability</w:t>
      </w:r>
      <w:r w:rsidRPr="00FC56E9">
        <w:rPr>
          <w:rFonts w:ascii="Times New Roman" w:hAnsi="Times New Roman" w:cs="Times New Roman"/>
          <w:sz w:val="24"/>
          <w:szCs w:val="24"/>
        </w:rPr>
        <w:t xml:space="preserve"> of having a paid parental leave policy is associated with </w:t>
      </w:r>
      <w:r w:rsidR="00D649DE" w:rsidRPr="00FC56E9">
        <w:rPr>
          <w:rFonts w:ascii="Times New Roman" w:hAnsi="Times New Roman" w:cs="Times New Roman"/>
          <w:sz w:val="24"/>
          <w:szCs w:val="24"/>
        </w:rPr>
        <w:t xml:space="preserve">company size, </w:t>
      </w:r>
      <w:r w:rsidRPr="00FC56E9">
        <w:rPr>
          <w:rFonts w:ascii="Times New Roman" w:hAnsi="Times New Roman" w:cs="Times New Roman"/>
          <w:sz w:val="24"/>
          <w:szCs w:val="24"/>
        </w:rPr>
        <w:t xml:space="preserve">being headquartered in a state with a paid family leave policy, and industry sector. As shown in Table 4, </w:t>
      </w:r>
      <w:r w:rsidR="00D649DE" w:rsidRPr="00FC56E9">
        <w:rPr>
          <w:rFonts w:ascii="Times New Roman" w:hAnsi="Times New Roman" w:cs="Times New Roman"/>
          <w:sz w:val="24"/>
          <w:szCs w:val="24"/>
        </w:rPr>
        <w:t xml:space="preserve">results largely support our hypotheses. First, consistent with Hypothesis 1, we find </w:t>
      </w:r>
      <w:r w:rsidR="0045248F" w:rsidRPr="00FC56E9">
        <w:rPr>
          <w:rFonts w:ascii="Times New Roman" w:hAnsi="Times New Roman" w:cs="Times New Roman"/>
          <w:sz w:val="24"/>
          <w:szCs w:val="24"/>
        </w:rPr>
        <w:t xml:space="preserve">that </w:t>
      </w:r>
      <w:r w:rsidR="00D649DE" w:rsidRPr="00FC56E9">
        <w:rPr>
          <w:rFonts w:ascii="Times New Roman" w:hAnsi="Times New Roman" w:cs="Times New Roman"/>
          <w:sz w:val="24"/>
          <w:szCs w:val="24"/>
        </w:rPr>
        <w:t xml:space="preserve">technology companies </w:t>
      </w:r>
      <w:r w:rsidR="0045248F" w:rsidRPr="00FC56E9">
        <w:rPr>
          <w:rFonts w:ascii="Times New Roman" w:hAnsi="Times New Roman" w:cs="Times New Roman"/>
          <w:sz w:val="24"/>
          <w:szCs w:val="24"/>
        </w:rPr>
        <w:t>are</w:t>
      </w:r>
      <w:r w:rsidR="00D649DE" w:rsidRPr="00FC56E9">
        <w:rPr>
          <w:rFonts w:ascii="Times New Roman" w:hAnsi="Times New Roman" w:cs="Times New Roman"/>
          <w:sz w:val="24"/>
          <w:szCs w:val="24"/>
        </w:rPr>
        <w:t xml:space="preserve"> especially likely to offer paid parental leave to employees. The odds of having a paid parental leave policy are higher in technology companies compared to consumer (OR = .23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 xml:space="preserve">&lt; .01), energy (OR = .29,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 xml:space="preserve">&lt; .05), financial (OR = .43,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 xml:space="preserve">&lt; .10), health care (OR = .23,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 xml:space="preserve">&lt; .05), industrial (OR = .17,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 xml:space="preserve">&lt; .001), or materials companies (OR = .17, </w:t>
      </w:r>
      <w:r w:rsidR="00D649DE" w:rsidRPr="00FC56E9">
        <w:rPr>
          <w:rFonts w:ascii="Times New Roman" w:hAnsi="Times New Roman" w:cs="Times New Roman"/>
          <w:i/>
          <w:sz w:val="24"/>
          <w:szCs w:val="24"/>
        </w:rPr>
        <w:t xml:space="preserve">p </w:t>
      </w:r>
      <w:r w:rsidR="00D649DE" w:rsidRPr="00FC56E9">
        <w:rPr>
          <w:rFonts w:ascii="Times New Roman" w:hAnsi="Times New Roman" w:cs="Times New Roman"/>
          <w:sz w:val="24"/>
          <w:szCs w:val="24"/>
        </w:rPr>
        <w:t>&lt; .05).</w:t>
      </w:r>
      <w:r w:rsidR="00D649DE" w:rsidRPr="00FC56E9">
        <w:rPr>
          <w:rFonts w:ascii="Times New Roman" w:hAnsi="Times New Roman" w:cs="Times New Roman"/>
          <w:i/>
          <w:sz w:val="24"/>
          <w:szCs w:val="24"/>
        </w:rPr>
        <w:t xml:space="preserve"> </w:t>
      </w:r>
      <w:r w:rsidR="00D649DE" w:rsidRPr="00FC56E9">
        <w:rPr>
          <w:rFonts w:ascii="Times New Roman" w:hAnsi="Times New Roman" w:cs="Times New Roman"/>
          <w:iCs/>
          <w:sz w:val="24"/>
          <w:szCs w:val="24"/>
        </w:rPr>
        <w:t xml:space="preserve">Additionally, consistent with Hypothesis 3, </w:t>
      </w:r>
      <w:r w:rsidRPr="00FC56E9">
        <w:rPr>
          <w:rFonts w:ascii="Times New Roman" w:hAnsi="Times New Roman" w:cs="Times New Roman"/>
          <w:sz w:val="24"/>
          <w:szCs w:val="24"/>
        </w:rPr>
        <w:t>Fortune 500 companies with more employees have greater odds of having a paid parental leave policy (OR = 1.01</w:t>
      </w:r>
      <w:r w:rsidRPr="00FC56E9">
        <w:rPr>
          <w:rFonts w:ascii="Times New Roman" w:hAnsi="Times New Roman" w:cs="Times New Roman"/>
          <w:i/>
          <w:sz w:val="24"/>
          <w:szCs w:val="24"/>
        </w:rPr>
        <w:t xml:space="preserve">, p </w:t>
      </w:r>
      <w:r w:rsidRPr="00FC56E9">
        <w:rPr>
          <w:rFonts w:ascii="Times New Roman" w:hAnsi="Times New Roman" w:cs="Times New Roman"/>
          <w:sz w:val="24"/>
          <w:szCs w:val="24"/>
        </w:rPr>
        <w:t xml:space="preserve">&lt; .05). Additionally, </w:t>
      </w:r>
      <w:r w:rsidR="00D649DE" w:rsidRPr="00FC56E9">
        <w:rPr>
          <w:rFonts w:ascii="Times New Roman" w:hAnsi="Times New Roman" w:cs="Times New Roman"/>
          <w:sz w:val="24"/>
          <w:szCs w:val="24"/>
        </w:rPr>
        <w:t xml:space="preserve">in support of Hypothesis 5, </w:t>
      </w:r>
      <w:r w:rsidRPr="00FC56E9">
        <w:rPr>
          <w:rFonts w:ascii="Times New Roman" w:hAnsi="Times New Roman" w:cs="Times New Roman"/>
          <w:sz w:val="24"/>
          <w:szCs w:val="24"/>
        </w:rPr>
        <w:t xml:space="preserve">being headquartered in a state that has a paid family leave policy increases the odds of having a company paid parental leave policy by 70% (OR = 1.70, </w:t>
      </w:r>
      <w:r w:rsidRPr="00FC56E9">
        <w:rPr>
          <w:rFonts w:ascii="Times New Roman" w:hAnsi="Times New Roman" w:cs="Times New Roman"/>
          <w:i/>
          <w:sz w:val="24"/>
          <w:szCs w:val="24"/>
        </w:rPr>
        <w:t xml:space="preserve">p </w:t>
      </w:r>
      <w:r w:rsidRPr="00FC56E9">
        <w:rPr>
          <w:rFonts w:ascii="Times New Roman" w:hAnsi="Times New Roman" w:cs="Times New Roman"/>
          <w:sz w:val="24"/>
          <w:szCs w:val="24"/>
        </w:rPr>
        <w:t xml:space="preserve">&lt; .05). </w:t>
      </w:r>
    </w:p>
    <w:bookmarkEnd w:id="3"/>
    <w:p w14:paraId="02E03152" w14:textId="13438C2C" w:rsidR="00215F4B" w:rsidRPr="00FC56E9" w:rsidRDefault="001B7799" w:rsidP="00BC39E0">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t>Results examining whether</w:t>
      </w:r>
      <w:r w:rsidR="004C71FA" w:rsidRPr="00FC56E9">
        <w:rPr>
          <w:rFonts w:ascii="Times New Roman" w:hAnsi="Times New Roman" w:cs="Times New Roman"/>
          <w:sz w:val="24"/>
          <w:szCs w:val="24"/>
        </w:rPr>
        <w:t xml:space="preserve"> company characteristics and policy context </w:t>
      </w:r>
      <w:r w:rsidRPr="00FC56E9">
        <w:rPr>
          <w:rFonts w:ascii="Times New Roman" w:hAnsi="Times New Roman" w:cs="Times New Roman"/>
          <w:sz w:val="24"/>
          <w:szCs w:val="24"/>
        </w:rPr>
        <w:t xml:space="preserve">are associated with type of parental leave policy are presented in Table 5. Overall, we find only limited support for our hypotheses. Hypothesis 2 suggested that </w:t>
      </w:r>
      <w:r w:rsidR="004B76BC" w:rsidRPr="00FC56E9">
        <w:rPr>
          <w:rFonts w:ascii="Times New Roman" w:hAnsi="Times New Roman" w:cs="Times New Roman"/>
          <w:sz w:val="24"/>
          <w:szCs w:val="24"/>
        </w:rPr>
        <w:t xml:space="preserve">among companies with paid parental leave </w:t>
      </w:r>
      <w:r w:rsidR="004B76BC" w:rsidRPr="00FC56E9">
        <w:rPr>
          <w:rFonts w:ascii="Times New Roman" w:hAnsi="Times New Roman" w:cs="Times New Roman"/>
          <w:sz w:val="24"/>
          <w:szCs w:val="24"/>
        </w:rPr>
        <w:lastRenderedPageBreak/>
        <w:t xml:space="preserve">policies, less </w:t>
      </w:r>
      <w:r w:rsidRPr="00FC56E9">
        <w:rPr>
          <w:rFonts w:ascii="Times New Roman" w:hAnsi="Times New Roman" w:cs="Times New Roman"/>
          <w:sz w:val="24"/>
          <w:szCs w:val="24"/>
        </w:rPr>
        <w:t xml:space="preserve">male-dominated industries would be more likely to adopt gender equal </w:t>
      </w:r>
      <w:r w:rsidR="004C71FA" w:rsidRPr="00FC56E9">
        <w:rPr>
          <w:rFonts w:ascii="Times New Roman" w:hAnsi="Times New Roman" w:cs="Times New Roman"/>
          <w:sz w:val="24"/>
          <w:szCs w:val="24"/>
        </w:rPr>
        <w:t>policies</w:t>
      </w:r>
      <w:r w:rsidRPr="00FC56E9">
        <w:rPr>
          <w:rFonts w:ascii="Times New Roman" w:hAnsi="Times New Roman" w:cs="Times New Roman"/>
          <w:sz w:val="24"/>
          <w:szCs w:val="24"/>
        </w:rPr>
        <w:t xml:space="preserve"> compared to </w:t>
      </w:r>
      <w:r w:rsidR="000A095E" w:rsidRPr="00FC56E9">
        <w:rPr>
          <w:rFonts w:ascii="Times New Roman" w:hAnsi="Times New Roman" w:cs="Times New Roman"/>
          <w:sz w:val="24"/>
          <w:szCs w:val="24"/>
        </w:rPr>
        <w:t xml:space="preserve">male-dominated </w:t>
      </w:r>
      <w:r w:rsidRPr="00FC56E9">
        <w:rPr>
          <w:rFonts w:ascii="Times New Roman" w:hAnsi="Times New Roman" w:cs="Times New Roman"/>
          <w:sz w:val="24"/>
          <w:szCs w:val="24"/>
        </w:rPr>
        <w:t>industries. In limited support of this hypothesis, we find that health care companies are less likely to adopt gender unequal high policies than gender equal policies (</w:t>
      </w:r>
      <w:r w:rsidRPr="00FC56E9">
        <w:rPr>
          <w:rFonts w:ascii="Times New Roman" w:hAnsi="Times New Roman" w:cs="Times New Roman"/>
          <w:i/>
          <w:iCs/>
          <w:sz w:val="24"/>
          <w:szCs w:val="24"/>
        </w:rPr>
        <w:t xml:space="preserve">rrr </w:t>
      </w:r>
      <w:r w:rsidRPr="00FC56E9">
        <w:rPr>
          <w:rFonts w:ascii="Times New Roman" w:hAnsi="Times New Roman" w:cs="Times New Roman"/>
          <w:sz w:val="24"/>
          <w:szCs w:val="24"/>
        </w:rPr>
        <w:t xml:space="preserve">= 0.22, </w:t>
      </w:r>
      <w:r w:rsidRPr="00FC56E9">
        <w:rPr>
          <w:rFonts w:ascii="Times New Roman" w:hAnsi="Times New Roman" w:cs="Times New Roman"/>
          <w:i/>
          <w:iCs/>
          <w:sz w:val="24"/>
          <w:szCs w:val="24"/>
        </w:rPr>
        <w:t xml:space="preserve">p </w:t>
      </w:r>
      <w:r w:rsidRPr="00FC56E9">
        <w:rPr>
          <w:rFonts w:ascii="Times New Roman" w:hAnsi="Times New Roman" w:cs="Times New Roman"/>
          <w:sz w:val="24"/>
          <w:szCs w:val="24"/>
        </w:rPr>
        <w:t>&lt; .05). Given that health care is a female-dominated industry, this provides some evidence that the makeup of employees within companies may play a role in the type of policies that companies adopt. However, small cell size</w:t>
      </w:r>
      <w:r w:rsidR="004C71FA" w:rsidRPr="00FC56E9">
        <w:rPr>
          <w:rFonts w:ascii="Times New Roman" w:hAnsi="Times New Roman" w:cs="Times New Roman"/>
          <w:sz w:val="24"/>
          <w:szCs w:val="24"/>
        </w:rPr>
        <w:t>s</w:t>
      </w:r>
      <w:r w:rsidRPr="00FC56E9">
        <w:rPr>
          <w:rFonts w:ascii="Times New Roman" w:hAnsi="Times New Roman" w:cs="Times New Roman"/>
          <w:sz w:val="24"/>
          <w:szCs w:val="24"/>
        </w:rPr>
        <w:t xml:space="preserve"> limit our ability to draw full conclusions regarding the association between industry and type of paid parental leave policy (e.g., the highly significant effect of health care and materials industries in the gender neutral gendering column is due to small cell sizes). We do not find support for Hypothesis 4; although larger companies were more likely to adopt paid parental leave policies, we </w:t>
      </w:r>
      <w:r w:rsidR="004C71FA" w:rsidRPr="00FC56E9">
        <w:rPr>
          <w:rFonts w:ascii="Times New Roman" w:hAnsi="Times New Roman" w:cs="Times New Roman"/>
          <w:sz w:val="24"/>
          <w:szCs w:val="24"/>
        </w:rPr>
        <w:t xml:space="preserve">largely </w:t>
      </w:r>
      <w:r w:rsidRPr="00FC56E9">
        <w:rPr>
          <w:rFonts w:ascii="Times New Roman" w:hAnsi="Times New Roman" w:cs="Times New Roman"/>
          <w:sz w:val="24"/>
          <w:szCs w:val="24"/>
        </w:rPr>
        <w:t>do not find any association between company size and policy type. Finally, in regard to Hypothesis 6, we find that being headquartered in a state with a paid family leave policy is associated with an increased likelihood of adopting a gender neutral gendering policy compared to a gender equal policy.</w:t>
      </w:r>
    </w:p>
    <w:p w14:paraId="375C2F00" w14:textId="77777777" w:rsidR="00F22531" w:rsidRPr="00FC56E9" w:rsidRDefault="00F22531" w:rsidP="00BC39E0">
      <w:pPr>
        <w:spacing w:after="0" w:line="480" w:lineRule="auto"/>
        <w:rPr>
          <w:rFonts w:ascii="Times New Roman" w:hAnsi="Times New Roman" w:cs="Times New Roman"/>
          <w:b/>
          <w:bCs/>
          <w:sz w:val="24"/>
          <w:szCs w:val="24"/>
        </w:rPr>
      </w:pPr>
    </w:p>
    <w:p w14:paraId="13F87078" w14:textId="2798086B" w:rsidR="00F70987" w:rsidRPr="00FC56E9" w:rsidRDefault="00FB51F1" w:rsidP="00BC39E0">
      <w:pPr>
        <w:spacing w:after="0" w:line="480" w:lineRule="auto"/>
        <w:rPr>
          <w:rFonts w:ascii="Times New Roman" w:hAnsi="Times New Roman" w:cs="Times New Roman"/>
          <w:b/>
          <w:bCs/>
          <w:sz w:val="24"/>
          <w:szCs w:val="24"/>
        </w:rPr>
      </w:pPr>
      <w:r w:rsidRPr="00FC56E9">
        <w:rPr>
          <w:rFonts w:ascii="Times New Roman" w:hAnsi="Times New Roman" w:cs="Times New Roman"/>
          <w:b/>
          <w:bCs/>
          <w:sz w:val="24"/>
          <w:szCs w:val="24"/>
        </w:rPr>
        <w:t>Discussion</w:t>
      </w:r>
    </w:p>
    <w:p w14:paraId="535E1B08" w14:textId="4744CF13" w:rsidR="001F5533" w:rsidRPr="00FC56E9" w:rsidRDefault="001F5533" w:rsidP="0032479C">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This paper sought to provide a systematic examination of parental leave policies among Fortune 500 companies, with particular attention to gender differences in these policies.</w:t>
      </w:r>
      <w:r w:rsidR="00EB12AD" w:rsidRPr="00FC56E9">
        <w:rPr>
          <w:rFonts w:ascii="Times New Roman" w:hAnsi="Times New Roman" w:cs="Times New Roman"/>
          <w:sz w:val="24"/>
          <w:szCs w:val="24"/>
        </w:rPr>
        <w:t xml:space="preserve"> We find that 72% of </w:t>
      </w:r>
      <w:r w:rsidR="00761C99" w:rsidRPr="00FC56E9">
        <w:rPr>
          <w:rFonts w:ascii="Times New Roman" w:hAnsi="Times New Roman" w:cs="Times New Roman"/>
          <w:sz w:val="24"/>
          <w:szCs w:val="24"/>
        </w:rPr>
        <w:t xml:space="preserve">the highest revenue </w:t>
      </w:r>
      <w:r w:rsidR="00EB12AD" w:rsidRPr="00FC56E9">
        <w:rPr>
          <w:rFonts w:ascii="Times New Roman" w:hAnsi="Times New Roman" w:cs="Times New Roman"/>
          <w:sz w:val="24"/>
          <w:szCs w:val="24"/>
        </w:rPr>
        <w:t>companies</w:t>
      </w:r>
      <w:r w:rsidR="00761C99" w:rsidRPr="00FC56E9">
        <w:rPr>
          <w:rFonts w:ascii="Times New Roman" w:hAnsi="Times New Roman" w:cs="Times New Roman"/>
          <w:sz w:val="24"/>
          <w:szCs w:val="24"/>
        </w:rPr>
        <w:t xml:space="preserve"> in the US</w:t>
      </w:r>
      <w:r w:rsidR="00EB12AD" w:rsidRPr="00FC56E9">
        <w:rPr>
          <w:rFonts w:ascii="Times New Roman" w:hAnsi="Times New Roman" w:cs="Times New Roman"/>
          <w:sz w:val="24"/>
          <w:szCs w:val="24"/>
        </w:rPr>
        <w:t xml:space="preserve"> offer some form of paid parental leave.</w:t>
      </w:r>
      <w:r w:rsidRPr="00FC56E9">
        <w:rPr>
          <w:rFonts w:ascii="Times New Roman" w:hAnsi="Times New Roman" w:cs="Times New Roman"/>
          <w:sz w:val="24"/>
          <w:szCs w:val="24"/>
        </w:rPr>
        <w:t xml:space="preserve"> </w:t>
      </w:r>
      <w:r w:rsidR="00B7062C" w:rsidRPr="00FC56E9">
        <w:rPr>
          <w:rFonts w:ascii="Times New Roman" w:hAnsi="Times New Roman" w:cs="Times New Roman"/>
          <w:sz w:val="24"/>
          <w:szCs w:val="24"/>
        </w:rPr>
        <w:t>To analyze these</w:t>
      </w:r>
      <w:r w:rsidRPr="00FC56E9">
        <w:rPr>
          <w:rFonts w:ascii="Times New Roman" w:hAnsi="Times New Roman" w:cs="Times New Roman"/>
          <w:sz w:val="24"/>
          <w:szCs w:val="24"/>
        </w:rPr>
        <w:t xml:space="preserve"> policies, we developed a policy classification </w:t>
      </w:r>
      <w:r w:rsidR="00BF60AD" w:rsidRPr="00FC56E9">
        <w:rPr>
          <w:rFonts w:ascii="Times New Roman" w:hAnsi="Times New Roman" w:cs="Times New Roman"/>
          <w:sz w:val="24"/>
          <w:szCs w:val="24"/>
        </w:rPr>
        <w:t>scheme that categorizes these policies based on the degree to which they are gendered.</w:t>
      </w:r>
      <w:r w:rsidR="00855B30" w:rsidRPr="00FC56E9">
        <w:rPr>
          <w:rFonts w:ascii="Times New Roman" w:hAnsi="Times New Roman" w:cs="Times New Roman"/>
          <w:sz w:val="24"/>
          <w:szCs w:val="24"/>
        </w:rPr>
        <w:t xml:space="preserve"> While </w:t>
      </w:r>
      <w:r w:rsidR="00EB12AD" w:rsidRPr="00FC56E9">
        <w:rPr>
          <w:rFonts w:ascii="Times New Roman" w:hAnsi="Times New Roman" w:cs="Times New Roman"/>
          <w:sz w:val="24"/>
          <w:szCs w:val="24"/>
        </w:rPr>
        <w:t xml:space="preserve">17% of </w:t>
      </w:r>
      <w:r w:rsidR="00B7062C" w:rsidRPr="00FC56E9">
        <w:rPr>
          <w:rFonts w:ascii="Times New Roman" w:hAnsi="Times New Roman" w:cs="Times New Roman"/>
          <w:sz w:val="24"/>
          <w:szCs w:val="24"/>
        </w:rPr>
        <w:t xml:space="preserve">all </w:t>
      </w:r>
      <w:r w:rsidR="00EB12AD" w:rsidRPr="00FC56E9">
        <w:rPr>
          <w:rFonts w:ascii="Times New Roman" w:hAnsi="Times New Roman" w:cs="Times New Roman"/>
          <w:sz w:val="24"/>
          <w:szCs w:val="24"/>
        </w:rPr>
        <w:t>companies</w:t>
      </w:r>
      <w:r w:rsidR="00855B30" w:rsidRPr="00FC56E9">
        <w:rPr>
          <w:rFonts w:ascii="Times New Roman" w:hAnsi="Times New Roman" w:cs="Times New Roman"/>
          <w:sz w:val="24"/>
          <w:szCs w:val="24"/>
        </w:rPr>
        <w:t xml:space="preserve"> provide the same amount of paid parental leave to all parents</w:t>
      </w:r>
      <w:r w:rsidR="00FF744C" w:rsidRPr="00FC56E9">
        <w:rPr>
          <w:rFonts w:ascii="Times New Roman" w:hAnsi="Times New Roman" w:cs="Times New Roman"/>
          <w:sz w:val="24"/>
          <w:szCs w:val="24"/>
        </w:rPr>
        <w:t xml:space="preserve"> (classified as gender equal)</w:t>
      </w:r>
      <w:r w:rsidR="00855B30" w:rsidRPr="00FC56E9">
        <w:rPr>
          <w:rFonts w:ascii="Times New Roman" w:hAnsi="Times New Roman" w:cs="Times New Roman"/>
          <w:sz w:val="24"/>
          <w:szCs w:val="24"/>
        </w:rPr>
        <w:t xml:space="preserve">, </w:t>
      </w:r>
      <w:r w:rsidR="00B7062C" w:rsidRPr="00FC56E9">
        <w:rPr>
          <w:rFonts w:ascii="Times New Roman" w:hAnsi="Times New Roman" w:cs="Times New Roman"/>
          <w:sz w:val="24"/>
          <w:szCs w:val="24"/>
        </w:rPr>
        <w:t xml:space="preserve">most companies (55% of all companies; 76% of companies that provide paid parental leave) </w:t>
      </w:r>
      <w:r w:rsidR="00FF744C" w:rsidRPr="00FC56E9">
        <w:rPr>
          <w:rFonts w:ascii="Times New Roman" w:hAnsi="Times New Roman" w:cs="Times New Roman"/>
          <w:sz w:val="24"/>
          <w:szCs w:val="24"/>
        </w:rPr>
        <w:t xml:space="preserve">reinforce existing gendered stereotypes that assume mothers will serve as primary caregivers and thus are </w:t>
      </w:r>
      <w:r w:rsidR="00FF744C" w:rsidRPr="00FC56E9">
        <w:rPr>
          <w:rFonts w:ascii="Times New Roman" w:hAnsi="Times New Roman" w:cs="Times New Roman"/>
          <w:sz w:val="24"/>
          <w:szCs w:val="24"/>
        </w:rPr>
        <w:lastRenderedPageBreak/>
        <w:t>given access to longer periods of paid leave</w:t>
      </w:r>
      <w:r w:rsidR="00855B30" w:rsidRPr="00FC56E9">
        <w:rPr>
          <w:rFonts w:ascii="Times New Roman" w:hAnsi="Times New Roman" w:cs="Times New Roman"/>
          <w:sz w:val="24"/>
          <w:szCs w:val="24"/>
        </w:rPr>
        <w:t xml:space="preserve">. </w:t>
      </w:r>
      <w:r w:rsidR="00FF744C" w:rsidRPr="00FC56E9">
        <w:rPr>
          <w:rFonts w:ascii="Times New Roman" w:hAnsi="Times New Roman" w:cs="Times New Roman"/>
          <w:sz w:val="24"/>
          <w:szCs w:val="24"/>
        </w:rPr>
        <w:t xml:space="preserve">Approximately </w:t>
      </w:r>
      <w:r w:rsidR="007839E2" w:rsidRPr="00FC56E9">
        <w:rPr>
          <w:rFonts w:ascii="Times New Roman" w:hAnsi="Times New Roman" w:cs="Times New Roman"/>
          <w:sz w:val="24"/>
          <w:szCs w:val="24"/>
        </w:rPr>
        <w:t>one-third</w:t>
      </w:r>
      <w:r w:rsidR="00FF744C" w:rsidRPr="00FC56E9">
        <w:rPr>
          <w:rFonts w:ascii="Times New Roman" w:hAnsi="Times New Roman" w:cs="Times New Roman"/>
          <w:sz w:val="24"/>
          <w:szCs w:val="24"/>
        </w:rPr>
        <w:t xml:space="preserve"> of companies (</w:t>
      </w:r>
      <w:r w:rsidR="007839E2" w:rsidRPr="00FC56E9">
        <w:rPr>
          <w:rFonts w:ascii="Times New Roman" w:hAnsi="Times New Roman" w:cs="Times New Roman"/>
          <w:sz w:val="24"/>
          <w:szCs w:val="24"/>
        </w:rPr>
        <w:t xml:space="preserve">12% of companies </w:t>
      </w:r>
      <w:r w:rsidR="00FF744C" w:rsidRPr="00FC56E9">
        <w:rPr>
          <w:rFonts w:ascii="Times New Roman" w:hAnsi="Times New Roman" w:cs="Times New Roman"/>
          <w:sz w:val="24"/>
          <w:szCs w:val="24"/>
        </w:rPr>
        <w:t>labeled as g</w:t>
      </w:r>
      <w:r w:rsidR="00855B30" w:rsidRPr="00FC56E9">
        <w:rPr>
          <w:rFonts w:ascii="Times New Roman" w:hAnsi="Times New Roman" w:cs="Times New Roman"/>
          <w:sz w:val="24"/>
          <w:szCs w:val="24"/>
        </w:rPr>
        <w:t>ender modified</w:t>
      </w:r>
      <w:r w:rsidR="00FF744C" w:rsidRPr="00FC56E9">
        <w:rPr>
          <w:rFonts w:ascii="Times New Roman" w:hAnsi="Times New Roman" w:cs="Times New Roman"/>
          <w:sz w:val="24"/>
          <w:szCs w:val="24"/>
        </w:rPr>
        <w:t xml:space="preserve"> and </w:t>
      </w:r>
      <w:r w:rsidR="007839E2" w:rsidRPr="00FC56E9">
        <w:rPr>
          <w:rFonts w:ascii="Times New Roman" w:hAnsi="Times New Roman" w:cs="Times New Roman"/>
          <w:sz w:val="24"/>
          <w:szCs w:val="24"/>
        </w:rPr>
        <w:t xml:space="preserve">25% of companies labeled as </w:t>
      </w:r>
      <w:r w:rsidR="00855B30" w:rsidRPr="00FC56E9">
        <w:rPr>
          <w:rFonts w:ascii="Times New Roman" w:hAnsi="Times New Roman" w:cs="Times New Roman"/>
          <w:sz w:val="24"/>
          <w:szCs w:val="24"/>
        </w:rPr>
        <w:t>gender unequal low</w:t>
      </w:r>
      <w:r w:rsidR="00FF744C" w:rsidRPr="00FC56E9">
        <w:rPr>
          <w:rFonts w:ascii="Times New Roman" w:hAnsi="Times New Roman" w:cs="Times New Roman"/>
          <w:sz w:val="24"/>
          <w:szCs w:val="24"/>
        </w:rPr>
        <w:t>) reinforce gender biases through physical recovery time for mothers. These policies</w:t>
      </w:r>
      <w:r w:rsidR="00855B30" w:rsidRPr="00FC56E9">
        <w:rPr>
          <w:rFonts w:ascii="Times New Roman" w:hAnsi="Times New Roman" w:cs="Times New Roman"/>
          <w:sz w:val="24"/>
          <w:szCs w:val="24"/>
        </w:rPr>
        <w:t xml:space="preserve"> </w:t>
      </w:r>
      <w:r w:rsidR="00EB12AD" w:rsidRPr="00FC56E9">
        <w:rPr>
          <w:rFonts w:ascii="Times New Roman" w:hAnsi="Times New Roman" w:cs="Times New Roman"/>
          <w:sz w:val="24"/>
          <w:szCs w:val="24"/>
        </w:rPr>
        <w:t xml:space="preserve">provide </w:t>
      </w:r>
      <w:r w:rsidR="00FF744C" w:rsidRPr="00FC56E9">
        <w:rPr>
          <w:rFonts w:ascii="Times New Roman" w:hAnsi="Times New Roman" w:cs="Times New Roman"/>
          <w:sz w:val="24"/>
          <w:szCs w:val="24"/>
        </w:rPr>
        <w:t xml:space="preserve">longer periods of leave to mothers, but the </w:t>
      </w:r>
      <w:r w:rsidR="00EB12AD" w:rsidRPr="00FC56E9">
        <w:rPr>
          <w:rFonts w:ascii="Times New Roman" w:hAnsi="Times New Roman" w:cs="Times New Roman"/>
          <w:sz w:val="24"/>
          <w:szCs w:val="24"/>
        </w:rPr>
        <w:t xml:space="preserve">additional leave </w:t>
      </w:r>
      <w:r w:rsidR="00FF744C" w:rsidRPr="00FC56E9">
        <w:rPr>
          <w:rFonts w:ascii="Times New Roman" w:hAnsi="Times New Roman" w:cs="Times New Roman"/>
          <w:sz w:val="24"/>
          <w:szCs w:val="24"/>
        </w:rPr>
        <w:t xml:space="preserve">complies with laws that allow an additional </w:t>
      </w:r>
      <w:r w:rsidR="00EB12AD" w:rsidRPr="00FC56E9">
        <w:rPr>
          <w:rFonts w:ascii="Times New Roman" w:hAnsi="Times New Roman" w:cs="Times New Roman"/>
          <w:sz w:val="24"/>
          <w:szCs w:val="24"/>
        </w:rPr>
        <w:t xml:space="preserve">6-8 weeks to birth mothers to recover from childbirth. </w:t>
      </w:r>
      <w:r w:rsidR="00FF744C" w:rsidRPr="00FC56E9">
        <w:rPr>
          <w:rFonts w:ascii="Times New Roman" w:hAnsi="Times New Roman" w:cs="Times New Roman"/>
          <w:sz w:val="24"/>
          <w:szCs w:val="24"/>
        </w:rPr>
        <w:t xml:space="preserve">An additional </w:t>
      </w:r>
      <w:r w:rsidR="00EB12AD" w:rsidRPr="00FC56E9">
        <w:rPr>
          <w:rFonts w:ascii="Times New Roman" w:hAnsi="Times New Roman" w:cs="Times New Roman"/>
          <w:sz w:val="24"/>
          <w:szCs w:val="24"/>
        </w:rPr>
        <w:t>10% of company policies</w:t>
      </w:r>
      <w:r w:rsidR="00FF744C" w:rsidRPr="00FC56E9">
        <w:rPr>
          <w:rFonts w:ascii="Times New Roman" w:hAnsi="Times New Roman" w:cs="Times New Roman"/>
          <w:sz w:val="24"/>
          <w:szCs w:val="24"/>
        </w:rPr>
        <w:t xml:space="preserve"> provide substantially longer periods of leave to mothers than fathers</w:t>
      </w:r>
      <w:r w:rsidR="00BF60AD" w:rsidRPr="00FC56E9">
        <w:rPr>
          <w:rFonts w:ascii="Times New Roman" w:hAnsi="Times New Roman" w:cs="Times New Roman"/>
          <w:sz w:val="24"/>
          <w:szCs w:val="24"/>
        </w:rPr>
        <w:t xml:space="preserve"> (gender unequal high)</w:t>
      </w:r>
      <w:r w:rsidR="00FF744C" w:rsidRPr="00FC56E9">
        <w:rPr>
          <w:rFonts w:ascii="Times New Roman" w:hAnsi="Times New Roman" w:cs="Times New Roman"/>
          <w:sz w:val="24"/>
          <w:szCs w:val="24"/>
        </w:rPr>
        <w:t xml:space="preserve">. These policies are clearly gender biased, are likely legally </w:t>
      </w:r>
      <w:r w:rsidR="00EB12AD" w:rsidRPr="00FC56E9">
        <w:rPr>
          <w:rFonts w:ascii="Times New Roman" w:hAnsi="Times New Roman" w:cs="Times New Roman"/>
          <w:sz w:val="24"/>
          <w:szCs w:val="24"/>
        </w:rPr>
        <w:t>non-compliant</w:t>
      </w:r>
      <w:r w:rsidR="007839E2" w:rsidRPr="00FC56E9">
        <w:rPr>
          <w:rFonts w:ascii="Times New Roman" w:hAnsi="Times New Roman" w:cs="Times New Roman"/>
          <w:sz w:val="24"/>
          <w:szCs w:val="24"/>
        </w:rPr>
        <w:t>,</w:t>
      </w:r>
      <w:r w:rsidR="00EB12AD" w:rsidRPr="00FC56E9">
        <w:rPr>
          <w:rFonts w:ascii="Times New Roman" w:hAnsi="Times New Roman" w:cs="Times New Roman"/>
          <w:sz w:val="24"/>
          <w:szCs w:val="24"/>
        </w:rPr>
        <w:t xml:space="preserve"> and would </w:t>
      </w:r>
      <w:r w:rsidR="00761C99" w:rsidRPr="00FC56E9">
        <w:rPr>
          <w:rFonts w:ascii="Times New Roman" w:hAnsi="Times New Roman" w:cs="Times New Roman"/>
          <w:sz w:val="24"/>
          <w:szCs w:val="24"/>
        </w:rPr>
        <w:t xml:space="preserve">potentially </w:t>
      </w:r>
      <w:r w:rsidR="00EB12AD" w:rsidRPr="00FC56E9">
        <w:rPr>
          <w:rFonts w:ascii="Times New Roman" w:hAnsi="Times New Roman" w:cs="Times New Roman"/>
          <w:sz w:val="24"/>
          <w:szCs w:val="24"/>
        </w:rPr>
        <w:t>be at risk of a</w:t>
      </w:r>
      <w:r w:rsidR="00761C99" w:rsidRPr="00FC56E9">
        <w:rPr>
          <w:rFonts w:ascii="Times New Roman" w:hAnsi="Times New Roman" w:cs="Times New Roman"/>
          <w:sz w:val="24"/>
          <w:szCs w:val="24"/>
        </w:rPr>
        <w:t xml:space="preserve"> discrimination</w:t>
      </w:r>
      <w:r w:rsidR="00EB12AD" w:rsidRPr="00FC56E9">
        <w:rPr>
          <w:rFonts w:ascii="Times New Roman" w:hAnsi="Times New Roman" w:cs="Times New Roman"/>
          <w:sz w:val="24"/>
          <w:szCs w:val="24"/>
        </w:rPr>
        <w:t xml:space="preserve"> lawsuit</w:t>
      </w:r>
      <w:r w:rsidR="00761C99" w:rsidRPr="00FC56E9">
        <w:rPr>
          <w:rFonts w:ascii="Times New Roman" w:hAnsi="Times New Roman" w:cs="Times New Roman"/>
          <w:sz w:val="24"/>
          <w:szCs w:val="24"/>
        </w:rPr>
        <w:t xml:space="preserve"> (</w:t>
      </w:r>
      <w:r w:rsidR="00B00AD4" w:rsidRPr="00FC56E9">
        <w:rPr>
          <w:rFonts w:ascii="Times New Roman" w:hAnsi="Times New Roman" w:cs="Times New Roman"/>
          <w:sz w:val="24"/>
          <w:szCs w:val="24"/>
        </w:rPr>
        <w:t>EEOC, 2015; Widiss, 2020</w:t>
      </w:r>
      <w:r w:rsidR="00761C99" w:rsidRPr="00FC56E9">
        <w:rPr>
          <w:rFonts w:ascii="Times New Roman" w:hAnsi="Times New Roman" w:cs="Times New Roman"/>
          <w:sz w:val="24"/>
          <w:szCs w:val="24"/>
        </w:rPr>
        <w:t>)</w:t>
      </w:r>
      <w:r w:rsidR="00EB12AD" w:rsidRPr="00FC56E9">
        <w:rPr>
          <w:rFonts w:ascii="Times New Roman" w:hAnsi="Times New Roman" w:cs="Times New Roman"/>
          <w:sz w:val="24"/>
          <w:szCs w:val="24"/>
        </w:rPr>
        <w:t xml:space="preserve">. </w:t>
      </w:r>
      <w:r w:rsidR="00FF744C" w:rsidRPr="00FC56E9">
        <w:rPr>
          <w:rFonts w:ascii="Times New Roman" w:hAnsi="Times New Roman" w:cs="Times New Roman"/>
          <w:sz w:val="24"/>
          <w:szCs w:val="24"/>
        </w:rPr>
        <w:t xml:space="preserve">Finally, </w:t>
      </w:r>
      <w:r w:rsidR="00EB12AD" w:rsidRPr="00FC56E9">
        <w:rPr>
          <w:rFonts w:ascii="Times New Roman" w:hAnsi="Times New Roman" w:cs="Times New Roman"/>
          <w:sz w:val="24"/>
          <w:szCs w:val="24"/>
        </w:rPr>
        <w:t>eight percent of companies</w:t>
      </w:r>
      <w:r w:rsidR="00FF744C" w:rsidRPr="00FC56E9">
        <w:rPr>
          <w:rFonts w:ascii="Times New Roman" w:hAnsi="Times New Roman" w:cs="Times New Roman"/>
          <w:sz w:val="24"/>
          <w:szCs w:val="24"/>
        </w:rPr>
        <w:t xml:space="preserve"> reinforce gender stereotypes implicitly (labeled as gender neutral gendering)</w:t>
      </w:r>
      <w:r w:rsidR="00EB12AD" w:rsidRPr="00FC56E9">
        <w:rPr>
          <w:rFonts w:ascii="Times New Roman" w:hAnsi="Times New Roman" w:cs="Times New Roman"/>
          <w:sz w:val="24"/>
          <w:szCs w:val="24"/>
        </w:rPr>
        <w:t xml:space="preserve">. While these policies </w:t>
      </w:r>
      <w:r w:rsidR="00530B7D" w:rsidRPr="00FC56E9">
        <w:rPr>
          <w:rFonts w:ascii="Times New Roman" w:hAnsi="Times New Roman" w:cs="Times New Roman"/>
          <w:sz w:val="24"/>
          <w:szCs w:val="24"/>
        </w:rPr>
        <w:t>mainly avoid the use of gendered language by referring to primary and secondary caregivers, there are often other indicators that suggest primary caregivers are mothers while secondary caregivers are fathers</w:t>
      </w:r>
      <w:r w:rsidR="00761C99" w:rsidRPr="00FC56E9">
        <w:rPr>
          <w:rFonts w:ascii="Times New Roman" w:hAnsi="Times New Roman" w:cs="Times New Roman"/>
          <w:sz w:val="24"/>
          <w:szCs w:val="24"/>
        </w:rPr>
        <w:t xml:space="preserve"> (Kaufman, 2020</w:t>
      </w:r>
      <w:r w:rsidR="00FB51F1" w:rsidRPr="00FC56E9">
        <w:rPr>
          <w:rFonts w:ascii="Times New Roman" w:hAnsi="Times New Roman" w:cs="Times New Roman"/>
          <w:sz w:val="24"/>
          <w:szCs w:val="24"/>
        </w:rPr>
        <w:t>; Rau &amp; Williams, 2017</w:t>
      </w:r>
      <w:r w:rsidR="00761C99" w:rsidRPr="00FC56E9">
        <w:rPr>
          <w:rFonts w:ascii="Times New Roman" w:hAnsi="Times New Roman" w:cs="Times New Roman"/>
          <w:sz w:val="24"/>
          <w:szCs w:val="24"/>
        </w:rPr>
        <w:t>)</w:t>
      </w:r>
      <w:r w:rsidR="00530B7D" w:rsidRPr="00FC56E9">
        <w:rPr>
          <w:rFonts w:ascii="Times New Roman" w:hAnsi="Times New Roman" w:cs="Times New Roman"/>
          <w:sz w:val="24"/>
          <w:szCs w:val="24"/>
        </w:rPr>
        <w:t>.</w:t>
      </w:r>
      <w:r w:rsidR="00FB51F1" w:rsidRPr="00FC56E9">
        <w:rPr>
          <w:rFonts w:ascii="Times New Roman" w:hAnsi="Times New Roman" w:cs="Times New Roman"/>
          <w:sz w:val="24"/>
          <w:szCs w:val="24"/>
        </w:rPr>
        <w:t xml:space="preserve"> </w:t>
      </w:r>
      <w:r w:rsidR="00FF744C" w:rsidRPr="00FC56E9">
        <w:rPr>
          <w:rFonts w:ascii="Times New Roman" w:hAnsi="Times New Roman" w:cs="Times New Roman"/>
          <w:sz w:val="24"/>
          <w:szCs w:val="24"/>
        </w:rPr>
        <w:t xml:space="preserve">Additionally, fathers often have to “prove” they are the primary caregiver whereas this is assumed for mothers. </w:t>
      </w:r>
      <w:r w:rsidR="00FB51F1" w:rsidRPr="00FC56E9">
        <w:rPr>
          <w:rFonts w:ascii="Times New Roman" w:hAnsi="Times New Roman" w:cs="Times New Roman"/>
          <w:sz w:val="24"/>
          <w:szCs w:val="24"/>
        </w:rPr>
        <w:t xml:space="preserve">Overall, we see that companies </w:t>
      </w:r>
      <w:r w:rsidR="00B7062C" w:rsidRPr="00FC56E9">
        <w:rPr>
          <w:rFonts w:ascii="Times New Roman" w:hAnsi="Times New Roman" w:cs="Times New Roman"/>
          <w:sz w:val="24"/>
          <w:szCs w:val="24"/>
        </w:rPr>
        <w:t xml:space="preserve">largely </w:t>
      </w:r>
      <w:r w:rsidR="00FB51F1" w:rsidRPr="00FC56E9">
        <w:rPr>
          <w:rFonts w:ascii="Times New Roman" w:hAnsi="Times New Roman" w:cs="Times New Roman"/>
          <w:sz w:val="24"/>
          <w:szCs w:val="24"/>
        </w:rPr>
        <w:t>view fathers as secondary parents who need less time to care for their new children.</w:t>
      </w:r>
    </w:p>
    <w:p w14:paraId="1623ADFD" w14:textId="088441DB" w:rsidR="00B05842" w:rsidRPr="00FC56E9" w:rsidRDefault="00B05842" w:rsidP="0051507F">
      <w:pPr>
        <w:spacing w:after="0" w:line="480" w:lineRule="auto"/>
        <w:rPr>
          <w:rFonts w:ascii="Times New Roman" w:hAnsi="Times New Roman" w:cs="Times New Roman"/>
          <w:sz w:val="24"/>
          <w:szCs w:val="24"/>
        </w:rPr>
      </w:pPr>
      <w:r w:rsidRPr="00FC56E9">
        <w:rPr>
          <w:rFonts w:ascii="Times New Roman" w:hAnsi="Times New Roman" w:cs="Times New Roman"/>
          <w:sz w:val="24"/>
          <w:szCs w:val="24"/>
        </w:rPr>
        <w:tab/>
      </w:r>
      <w:r w:rsidR="00BF60AD" w:rsidRPr="00FC56E9">
        <w:rPr>
          <w:rFonts w:ascii="Times New Roman" w:hAnsi="Times New Roman" w:cs="Times New Roman"/>
          <w:sz w:val="24"/>
          <w:szCs w:val="24"/>
        </w:rPr>
        <w:t xml:space="preserve">This classification scheme is helpful in illustrating the degree to which parental leave policies among Fortune 500 companies are largely gendered. </w:t>
      </w:r>
      <w:r w:rsidRPr="00FC56E9">
        <w:rPr>
          <w:rFonts w:ascii="Times New Roman" w:hAnsi="Times New Roman" w:cs="Times New Roman"/>
          <w:sz w:val="24"/>
          <w:szCs w:val="24"/>
        </w:rPr>
        <w:t>Mothers receive the most parental leave in companies that have gender modified and gender unequal policies.</w:t>
      </w:r>
      <w:r w:rsidR="0039113C" w:rsidRPr="00FC56E9">
        <w:rPr>
          <w:rFonts w:ascii="Times New Roman" w:hAnsi="Times New Roman" w:cs="Times New Roman"/>
          <w:sz w:val="24"/>
          <w:szCs w:val="24"/>
        </w:rPr>
        <w:t xml:space="preserve"> These policies are similar to those classified as caregiver parity by Ciccia and Verloo (2012)</w:t>
      </w:r>
      <w:r w:rsidR="00BF60AD" w:rsidRPr="00FC56E9">
        <w:rPr>
          <w:rFonts w:ascii="Times New Roman" w:hAnsi="Times New Roman" w:cs="Times New Roman"/>
          <w:sz w:val="24"/>
          <w:szCs w:val="24"/>
        </w:rPr>
        <w:t xml:space="preserve"> and may</w:t>
      </w:r>
      <w:r w:rsidR="00697AA7" w:rsidRPr="00FC56E9">
        <w:rPr>
          <w:rFonts w:ascii="Times New Roman" w:hAnsi="Times New Roman" w:cs="Times New Roman"/>
          <w:sz w:val="24"/>
          <w:szCs w:val="24"/>
        </w:rPr>
        <w:t xml:space="preserve"> have deleterious results for </w:t>
      </w:r>
      <w:r w:rsidR="007C7E91" w:rsidRPr="00FC56E9">
        <w:rPr>
          <w:rFonts w:ascii="Times New Roman" w:hAnsi="Times New Roman" w:cs="Times New Roman"/>
          <w:sz w:val="24"/>
          <w:szCs w:val="24"/>
        </w:rPr>
        <w:t xml:space="preserve">both </w:t>
      </w:r>
      <w:r w:rsidR="00697AA7" w:rsidRPr="00FC56E9">
        <w:rPr>
          <w:rFonts w:ascii="Times New Roman" w:hAnsi="Times New Roman" w:cs="Times New Roman"/>
          <w:sz w:val="24"/>
          <w:szCs w:val="24"/>
        </w:rPr>
        <w:t>women</w:t>
      </w:r>
      <w:r w:rsidR="007C7E91" w:rsidRPr="00FC56E9">
        <w:rPr>
          <w:rFonts w:ascii="Times New Roman" w:hAnsi="Times New Roman" w:cs="Times New Roman"/>
          <w:sz w:val="24"/>
          <w:szCs w:val="24"/>
        </w:rPr>
        <w:t xml:space="preserve"> and men.</w:t>
      </w:r>
      <w:r w:rsidR="00697AA7" w:rsidRPr="00FC56E9">
        <w:rPr>
          <w:rFonts w:ascii="Times New Roman" w:hAnsi="Times New Roman" w:cs="Times New Roman"/>
          <w:sz w:val="24"/>
          <w:szCs w:val="24"/>
        </w:rPr>
        <w:t xml:space="preserve"> </w:t>
      </w:r>
      <w:r w:rsidR="00747C3F" w:rsidRPr="00FC56E9">
        <w:rPr>
          <w:rFonts w:ascii="Times New Roman" w:hAnsi="Times New Roman" w:cs="Times New Roman"/>
          <w:sz w:val="24"/>
          <w:szCs w:val="24"/>
        </w:rPr>
        <w:t>E</w:t>
      </w:r>
      <w:r w:rsidR="00A45F26" w:rsidRPr="00FC56E9">
        <w:rPr>
          <w:rFonts w:ascii="Times New Roman" w:hAnsi="Times New Roman" w:cs="Times New Roman"/>
          <w:sz w:val="24"/>
          <w:szCs w:val="24"/>
        </w:rPr>
        <w:t>mployers may assume that mothers will prioritize caregiving</w:t>
      </w:r>
      <w:r w:rsidR="00D827A8" w:rsidRPr="00FC56E9">
        <w:rPr>
          <w:rFonts w:ascii="Times New Roman" w:hAnsi="Times New Roman" w:cs="Times New Roman"/>
          <w:sz w:val="24"/>
          <w:szCs w:val="24"/>
        </w:rPr>
        <w:t>,</w:t>
      </w:r>
      <w:r w:rsidR="00A45F26" w:rsidRPr="00FC56E9">
        <w:rPr>
          <w:rFonts w:ascii="Times New Roman" w:hAnsi="Times New Roman" w:cs="Times New Roman"/>
          <w:sz w:val="24"/>
          <w:szCs w:val="24"/>
        </w:rPr>
        <w:t xml:space="preserve"> resulting in workplace penalties for employed mothers </w:t>
      </w:r>
      <w:r w:rsidR="00697AA7" w:rsidRPr="00FC56E9">
        <w:rPr>
          <w:rFonts w:ascii="Times New Roman" w:hAnsi="Times New Roman" w:cs="Times New Roman"/>
          <w:sz w:val="24"/>
          <w:szCs w:val="24"/>
        </w:rPr>
        <w:t>(</w:t>
      </w:r>
      <w:r w:rsidR="00A45F26" w:rsidRPr="00FC56E9">
        <w:rPr>
          <w:rFonts w:ascii="Times New Roman" w:hAnsi="Times New Roman" w:cs="Times New Roman"/>
          <w:sz w:val="24"/>
          <w:szCs w:val="24"/>
        </w:rPr>
        <w:t>Budig &amp; England, 2001</w:t>
      </w:r>
      <w:r w:rsidR="00697AA7" w:rsidRPr="00FC56E9">
        <w:rPr>
          <w:rFonts w:ascii="Times New Roman" w:hAnsi="Times New Roman" w:cs="Times New Roman"/>
          <w:sz w:val="24"/>
          <w:szCs w:val="24"/>
        </w:rPr>
        <w:t>)</w:t>
      </w:r>
      <w:r w:rsidR="00747C3F" w:rsidRPr="00FC56E9">
        <w:rPr>
          <w:rFonts w:ascii="Times New Roman" w:hAnsi="Times New Roman" w:cs="Times New Roman"/>
          <w:sz w:val="24"/>
          <w:szCs w:val="24"/>
        </w:rPr>
        <w:t>, while fathers who request parental leave may face a flexibility stigma or feel unseen (Burnett et al., 2013; Coltrane et al., 2013; Harvey &amp; Tremblay, 2018).</w:t>
      </w:r>
      <w:r w:rsidR="00697AA7" w:rsidRPr="00FC56E9">
        <w:rPr>
          <w:rFonts w:ascii="Times New Roman" w:hAnsi="Times New Roman" w:cs="Times New Roman"/>
          <w:sz w:val="24"/>
          <w:szCs w:val="24"/>
        </w:rPr>
        <w:t xml:space="preserve"> </w:t>
      </w:r>
      <w:r w:rsidR="00B42D66" w:rsidRPr="00FC56E9">
        <w:rPr>
          <w:rFonts w:ascii="Times New Roman" w:hAnsi="Times New Roman" w:cs="Times New Roman"/>
          <w:sz w:val="24"/>
          <w:szCs w:val="24"/>
        </w:rPr>
        <w:t xml:space="preserve">While such policies may have been </w:t>
      </w:r>
      <w:r w:rsidR="00B42D66" w:rsidRPr="00FC56E9">
        <w:rPr>
          <w:rFonts w:ascii="Times New Roman" w:hAnsi="Times New Roman" w:cs="Times New Roman"/>
          <w:sz w:val="24"/>
          <w:szCs w:val="24"/>
        </w:rPr>
        <w:lastRenderedPageBreak/>
        <w:t xml:space="preserve">created in an attempt to acknowledge and increase opportunities for women and mothers to balance work-family life, </w:t>
      </w:r>
      <w:r w:rsidR="00F41080" w:rsidRPr="00FC56E9">
        <w:rPr>
          <w:rFonts w:ascii="Times New Roman" w:hAnsi="Times New Roman" w:cs="Times New Roman"/>
          <w:sz w:val="24"/>
          <w:szCs w:val="24"/>
        </w:rPr>
        <w:t>policies that provide more leave to mothers</w:t>
      </w:r>
      <w:r w:rsidR="00747C3F" w:rsidRPr="00FC56E9">
        <w:rPr>
          <w:rFonts w:ascii="Times New Roman" w:hAnsi="Times New Roman" w:cs="Times New Roman"/>
          <w:sz w:val="24"/>
          <w:szCs w:val="24"/>
        </w:rPr>
        <w:t xml:space="preserve"> than fathers</w:t>
      </w:r>
      <w:r w:rsidR="00F41080" w:rsidRPr="00FC56E9">
        <w:rPr>
          <w:rFonts w:ascii="Times New Roman" w:hAnsi="Times New Roman" w:cs="Times New Roman"/>
          <w:sz w:val="24"/>
          <w:szCs w:val="24"/>
        </w:rPr>
        <w:t xml:space="preserve"> signal that women employees</w:t>
      </w:r>
      <w:r w:rsidR="00747C3F" w:rsidRPr="00FC56E9">
        <w:rPr>
          <w:rFonts w:ascii="Times New Roman" w:hAnsi="Times New Roman" w:cs="Times New Roman"/>
          <w:sz w:val="24"/>
          <w:szCs w:val="24"/>
        </w:rPr>
        <w:t xml:space="preserve"> are different,</w:t>
      </w:r>
      <w:r w:rsidR="00F41080" w:rsidRPr="00FC56E9">
        <w:rPr>
          <w:rFonts w:ascii="Times New Roman" w:hAnsi="Times New Roman" w:cs="Times New Roman"/>
          <w:sz w:val="24"/>
          <w:szCs w:val="24"/>
        </w:rPr>
        <w:t xml:space="preserve"> which ultimately impedes gender equality in hiring and promotions (Kaufman, 2020)</w:t>
      </w:r>
      <w:r w:rsidR="00B42D66" w:rsidRPr="00FC56E9">
        <w:rPr>
          <w:rFonts w:ascii="Times New Roman" w:hAnsi="Times New Roman" w:cs="Times New Roman"/>
          <w:sz w:val="24"/>
          <w:szCs w:val="24"/>
        </w:rPr>
        <w:t>.</w:t>
      </w:r>
      <w:r w:rsidR="00747C3F" w:rsidRPr="00FC56E9">
        <w:rPr>
          <w:rFonts w:ascii="Times New Roman" w:hAnsi="Times New Roman" w:cs="Times New Roman"/>
          <w:sz w:val="24"/>
          <w:szCs w:val="24"/>
        </w:rPr>
        <w:t xml:space="preserve"> Achieving gender equality in the workplace is unlikely without offering similar opportunities to fathers.</w:t>
      </w:r>
      <w:r w:rsidR="00B42D66" w:rsidRPr="00FC56E9">
        <w:rPr>
          <w:rFonts w:ascii="Times New Roman" w:hAnsi="Times New Roman" w:cs="Times New Roman"/>
          <w:sz w:val="24"/>
          <w:szCs w:val="24"/>
        </w:rPr>
        <w:t xml:space="preserve"> </w:t>
      </w:r>
      <w:r w:rsidR="00747C3F" w:rsidRPr="00FC56E9">
        <w:rPr>
          <w:rFonts w:ascii="Times New Roman" w:hAnsi="Times New Roman" w:cs="Times New Roman"/>
          <w:sz w:val="24"/>
          <w:szCs w:val="24"/>
        </w:rPr>
        <w:t>To that end, f</w:t>
      </w:r>
      <w:r w:rsidR="00D82131" w:rsidRPr="00FC56E9">
        <w:rPr>
          <w:rFonts w:ascii="Times New Roman" w:hAnsi="Times New Roman" w:cs="Times New Roman"/>
          <w:sz w:val="24"/>
          <w:szCs w:val="24"/>
        </w:rPr>
        <w:t xml:space="preserve">athers receive the most parental leave in companies that </w:t>
      </w:r>
      <w:r w:rsidR="00020B3C" w:rsidRPr="00FC56E9">
        <w:rPr>
          <w:rFonts w:ascii="Times New Roman" w:hAnsi="Times New Roman" w:cs="Times New Roman"/>
          <w:sz w:val="24"/>
          <w:szCs w:val="24"/>
        </w:rPr>
        <w:t>have policies that allow fathers to take similar periods of parental leave as mothers (</w:t>
      </w:r>
      <w:r w:rsidR="00D82131" w:rsidRPr="00FC56E9">
        <w:rPr>
          <w:rFonts w:ascii="Times New Roman" w:hAnsi="Times New Roman" w:cs="Times New Roman"/>
          <w:sz w:val="24"/>
          <w:szCs w:val="24"/>
        </w:rPr>
        <w:t>gender equal and gender modified policies</w:t>
      </w:r>
      <w:r w:rsidR="00020B3C" w:rsidRPr="00FC56E9">
        <w:rPr>
          <w:rFonts w:ascii="Times New Roman" w:hAnsi="Times New Roman" w:cs="Times New Roman"/>
          <w:sz w:val="24"/>
          <w:szCs w:val="24"/>
        </w:rPr>
        <w:t>, although gender modified policies also extend mothers’ time for physical recovery)</w:t>
      </w:r>
      <w:r w:rsidR="00D82131" w:rsidRPr="00FC56E9">
        <w:rPr>
          <w:rFonts w:ascii="Times New Roman" w:hAnsi="Times New Roman" w:cs="Times New Roman"/>
          <w:sz w:val="24"/>
          <w:szCs w:val="24"/>
        </w:rPr>
        <w:t xml:space="preserve">. </w:t>
      </w:r>
      <w:r w:rsidR="00E512BD" w:rsidRPr="00FC56E9">
        <w:rPr>
          <w:rFonts w:ascii="Times New Roman" w:hAnsi="Times New Roman" w:cs="Times New Roman"/>
          <w:sz w:val="24"/>
          <w:szCs w:val="24"/>
        </w:rPr>
        <w:t xml:space="preserve">Policies that provide similar amounts of well-paid parental leave for both parents </w:t>
      </w:r>
      <w:r w:rsidR="00CD250A" w:rsidRPr="00FC56E9">
        <w:rPr>
          <w:rFonts w:ascii="Times New Roman" w:hAnsi="Times New Roman" w:cs="Times New Roman"/>
          <w:sz w:val="24"/>
          <w:szCs w:val="24"/>
        </w:rPr>
        <w:t xml:space="preserve">better </w:t>
      </w:r>
      <w:r w:rsidR="00E512BD" w:rsidRPr="00FC56E9">
        <w:rPr>
          <w:rFonts w:ascii="Times New Roman" w:hAnsi="Times New Roman" w:cs="Times New Roman"/>
          <w:sz w:val="24"/>
          <w:szCs w:val="24"/>
        </w:rPr>
        <w:t>promote gender equality at work and home (Ciccia &amp; Verloo, 2012; Kaufman, 2020).</w:t>
      </w:r>
      <w:r w:rsidR="00926A0F" w:rsidRPr="00FC56E9">
        <w:rPr>
          <w:rFonts w:ascii="Times New Roman" w:hAnsi="Times New Roman" w:cs="Times New Roman"/>
          <w:sz w:val="24"/>
          <w:szCs w:val="24"/>
        </w:rPr>
        <w:t xml:space="preserve"> </w:t>
      </w:r>
      <w:r w:rsidR="00C0651B" w:rsidRPr="00FC56E9">
        <w:rPr>
          <w:rFonts w:ascii="Times New Roman" w:hAnsi="Times New Roman" w:cs="Times New Roman"/>
          <w:sz w:val="24"/>
          <w:szCs w:val="24"/>
        </w:rPr>
        <w:t xml:space="preserve">Nevertheless, given that current gender equal policies </w:t>
      </w:r>
      <w:r w:rsidR="00632D44" w:rsidRPr="00FC56E9">
        <w:rPr>
          <w:rFonts w:ascii="Times New Roman" w:hAnsi="Times New Roman" w:cs="Times New Roman"/>
          <w:sz w:val="24"/>
          <w:szCs w:val="24"/>
        </w:rPr>
        <w:t xml:space="preserve">in Fortune 500 companies </w:t>
      </w:r>
      <w:r w:rsidR="00C0651B" w:rsidRPr="00FC56E9">
        <w:rPr>
          <w:rFonts w:ascii="Times New Roman" w:hAnsi="Times New Roman" w:cs="Times New Roman"/>
          <w:sz w:val="24"/>
          <w:szCs w:val="24"/>
        </w:rPr>
        <w:t>tend to provide lower levels of leave for mothers</w:t>
      </w:r>
      <w:r w:rsidR="005B6213" w:rsidRPr="00FC56E9">
        <w:rPr>
          <w:rFonts w:ascii="Times New Roman" w:hAnsi="Times New Roman" w:cs="Times New Roman"/>
          <w:sz w:val="24"/>
          <w:szCs w:val="24"/>
        </w:rPr>
        <w:t xml:space="preserve"> compared to other types of paid parental leave policies</w:t>
      </w:r>
      <w:r w:rsidR="00C0651B" w:rsidRPr="00FC56E9">
        <w:rPr>
          <w:rFonts w:ascii="Times New Roman" w:hAnsi="Times New Roman" w:cs="Times New Roman"/>
          <w:sz w:val="24"/>
          <w:szCs w:val="24"/>
        </w:rPr>
        <w:t>, we suggest employers increase leave for fathers rather than decreasing leave for mothers to achieve this outcome.</w:t>
      </w:r>
    </w:p>
    <w:p w14:paraId="2599AFA3" w14:textId="11FDF7C8" w:rsidR="001555BB" w:rsidRPr="00FC56E9" w:rsidRDefault="001B2A85" w:rsidP="00213C42">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We then</w:t>
      </w:r>
      <w:r w:rsidR="007C16B0" w:rsidRPr="00FC56E9">
        <w:rPr>
          <w:rFonts w:ascii="Times New Roman" w:hAnsi="Times New Roman" w:cs="Times New Roman"/>
          <w:sz w:val="24"/>
          <w:szCs w:val="24"/>
        </w:rPr>
        <w:t xml:space="preserve"> examin</w:t>
      </w:r>
      <w:r w:rsidRPr="00FC56E9">
        <w:rPr>
          <w:rFonts w:ascii="Times New Roman" w:hAnsi="Times New Roman" w:cs="Times New Roman"/>
          <w:sz w:val="24"/>
          <w:szCs w:val="24"/>
        </w:rPr>
        <w:t xml:space="preserve">ed </w:t>
      </w:r>
      <w:r w:rsidR="007C16B0" w:rsidRPr="00FC56E9">
        <w:rPr>
          <w:rFonts w:ascii="Times New Roman" w:hAnsi="Times New Roman" w:cs="Times New Roman"/>
          <w:sz w:val="24"/>
          <w:szCs w:val="24"/>
        </w:rPr>
        <w:t>the association between company characteristics, public policy context, and employer</w:t>
      </w:r>
      <w:r w:rsidR="00D204FA" w:rsidRPr="00FC56E9">
        <w:rPr>
          <w:rFonts w:ascii="Times New Roman" w:hAnsi="Times New Roman" w:cs="Times New Roman"/>
          <w:sz w:val="24"/>
          <w:szCs w:val="24"/>
        </w:rPr>
        <w:t xml:space="preserve"> </w:t>
      </w:r>
      <w:r w:rsidR="007C16B0" w:rsidRPr="00FC56E9">
        <w:rPr>
          <w:rFonts w:ascii="Times New Roman" w:hAnsi="Times New Roman" w:cs="Times New Roman"/>
          <w:sz w:val="24"/>
          <w:szCs w:val="24"/>
        </w:rPr>
        <w:t>parental leave polic</w:t>
      </w:r>
      <w:r w:rsidRPr="00FC56E9">
        <w:rPr>
          <w:rFonts w:ascii="Times New Roman" w:hAnsi="Times New Roman" w:cs="Times New Roman"/>
          <w:sz w:val="24"/>
          <w:szCs w:val="24"/>
        </w:rPr>
        <w:t xml:space="preserve">ies. </w:t>
      </w:r>
      <w:r w:rsidR="00532807" w:rsidRPr="00FC56E9">
        <w:rPr>
          <w:rFonts w:ascii="Times New Roman" w:hAnsi="Times New Roman" w:cs="Times New Roman"/>
          <w:sz w:val="24"/>
          <w:szCs w:val="24"/>
        </w:rPr>
        <w:t>C</w:t>
      </w:r>
      <w:r w:rsidR="001555BB" w:rsidRPr="00FC56E9">
        <w:rPr>
          <w:rFonts w:ascii="Times New Roman" w:hAnsi="Times New Roman" w:cs="Times New Roman"/>
          <w:sz w:val="24"/>
          <w:szCs w:val="24"/>
        </w:rPr>
        <w:t xml:space="preserve">onsistent with our first hypothesis, </w:t>
      </w:r>
      <w:r w:rsidR="007C16B0" w:rsidRPr="00FC56E9">
        <w:rPr>
          <w:rFonts w:ascii="Times New Roman" w:hAnsi="Times New Roman" w:cs="Times New Roman"/>
          <w:sz w:val="24"/>
          <w:szCs w:val="24"/>
        </w:rPr>
        <w:t>companies in the technology industry are significantly more likely to have a paid parental leave policy than companies in other industries.</w:t>
      </w:r>
      <w:r w:rsidR="00D204FA" w:rsidRPr="00FC56E9">
        <w:rPr>
          <w:rFonts w:ascii="Times New Roman" w:hAnsi="Times New Roman" w:cs="Times New Roman"/>
          <w:sz w:val="24"/>
          <w:szCs w:val="24"/>
        </w:rPr>
        <w:t xml:space="preserve"> Technology companies tend to offer more work-family benefits than other companies (Davison &amp; Rouse, 2005), often as a way to maintain competitiveness and recruit highly qualified employees (Thébaud &amp; Halcomb, 2019).</w:t>
      </w:r>
      <w:r w:rsidR="007C16B0" w:rsidRPr="00FC56E9">
        <w:rPr>
          <w:rFonts w:ascii="Times New Roman" w:hAnsi="Times New Roman" w:cs="Times New Roman"/>
          <w:sz w:val="24"/>
          <w:szCs w:val="24"/>
        </w:rPr>
        <w:t xml:space="preserve"> </w:t>
      </w:r>
      <w:r w:rsidR="00532807" w:rsidRPr="00FC56E9">
        <w:rPr>
          <w:rFonts w:ascii="Times New Roman" w:hAnsi="Times New Roman" w:cs="Times New Roman"/>
          <w:sz w:val="24"/>
          <w:szCs w:val="24"/>
        </w:rPr>
        <w:t>However</w:t>
      </w:r>
      <w:r w:rsidR="001555BB" w:rsidRPr="00FC56E9">
        <w:rPr>
          <w:rFonts w:ascii="Times New Roman" w:hAnsi="Times New Roman" w:cs="Times New Roman"/>
          <w:sz w:val="24"/>
          <w:szCs w:val="24"/>
        </w:rPr>
        <w:t xml:space="preserve">, we find </w:t>
      </w:r>
      <w:r w:rsidR="00B42D66" w:rsidRPr="00FC56E9">
        <w:rPr>
          <w:rFonts w:ascii="Times New Roman" w:hAnsi="Times New Roman" w:cs="Times New Roman"/>
          <w:sz w:val="24"/>
          <w:szCs w:val="24"/>
        </w:rPr>
        <w:t>only limited</w:t>
      </w:r>
      <w:r w:rsidR="001555BB" w:rsidRPr="00FC56E9">
        <w:rPr>
          <w:rFonts w:ascii="Times New Roman" w:hAnsi="Times New Roman" w:cs="Times New Roman"/>
          <w:sz w:val="24"/>
          <w:szCs w:val="24"/>
        </w:rPr>
        <w:t xml:space="preserve"> support for our second hypothesis that companies in</w:t>
      </w:r>
      <w:r w:rsidR="00FE4E8B" w:rsidRPr="00FC56E9">
        <w:rPr>
          <w:rFonts w:ascii="Times New Roman" w:hAnsi="Times New Roman" w:cs="Times New Roman"/>
          <w:sz w:val="24"/>
          <w:szCs w:val="24"/>
        </w:rPr>
        <w:t xml:space="preserve"> less</w:t>
      </w:r>
      <w:r w:rsidR="001555BB" w:rsidRPr="00FC56E9">
        <w:rPr>
          <w:rFonts w:ascii="Times New Roman" w:hAnsi="Times New Roman" w:cs="Times New Roman"/>
          <w:sz w:val="24"/>
          <w:szCs w:val="24"/>
        </w:rPr>
        <w:t xml:space="preserve"> male-dominated industries will be more likely to have gender equal policies than companies in </w:t>
      </w:r>
      <w:r w:rsidR="00FE4E8B" w:rsidRPr="00FC56E9">
        <w:rPr>
          <w:rFonts w:ascii="Times New Roman" w:hAnsi="Times New Roman" w:cs="Times New Roman"/>
          <w:sz w:val="24"/>
          <w:szCs w:val="24"/>
        </w:rPr>
        <w:t xml:space="preserve">male-dominated </w:t>
      </w:r>
      <w:r w:rsidR="001555BB" w:rsidRPr="00FC56E9">
        <w:rPr>
          <w:rFonts w:ascii="Times New Roman" w:hAnsi="Times New Roman" w:cs="Times New Roman"/>
          <w:sz w:val="24"/>
          <w:szCs w:val="24"/>
        </w:rPr>
        <w:t xml:space="preserve">industries. </w:t>
      </w:r>
      <w:r w:rsidR="00B42D66" w:rsidRPr="00FC56E9">
        <w:rPr>
          <w:rFonts w:ascii="Times New Roman" w:hAnsi="Times New Roman" w:cs="Times New Roman"/>
          <w:sz w:val="24"/>
          <w:szCs w:val="24"/>
        </w:rPr>
        <w:t xml:space="preserve">Although we find that health care companies are more likely to adopt gender equal policies than gender unequal policies, our sample size limits the conclusions we can draw regarding industry sector </w:t>
      </w:r>
      <w:r w:rsidR="00B42D66" w:rsidRPr="00FC56E9">
        <w:rPr>
          <w:rFonts w:ascii="Times New Roman" w:hAnsi="Times New Roman" w:cs="Times New Roman"/>
          <w:sz w:val="24"/>
          <w:szCs w:val="24"/>
        </w:rPr>
        <w:lastRenderedPageBreak/>
        <w:t>and type of paid parental leave policy. Future research should apply this classification scheme to a larger sample of companies to fully assess the degree to which policies are gendered across industry sector</w:t>
      </w:r>
      <w:r w:rsidR="0051507F" w:rsidRPr="00FC56E9">
        <w:rPr>
          <w:rFonts w:ascii="Times New Roman" w:hAnsi="Times New Roman" w:cs="Times New Roman"/>
          <w:sz w:val="24"/>
          <w:szCs w:val="24"/>
        </w:rPr>
        <w:t xml:space="preserve">. </w:t>
      </w:r>
      <w:r w:rsidR="00532807" w:rsidRPr="00FC56E9">
        <w:rPr>
          <w:rFonts w:ascii="Times New Roman" w:hAnsi="Times New Roman" w:cs="Times New Roman"/>
          <w:sz w:val="24"/>
          <w:szCs w:val="24"/>
        </w:rPr>
        <w:t xml:space="preserve">Consistent with our third hypothesis, company size is positively associated with having a paid parental leave policy. In general, larger companies offer more benefits (MacDermid et al., 1999) and </w:t>
      </w:r>
      <w:r w:rsidR="00902382" w:rsidRPr="00FC56E9">
        <w:rPr>
          <w:rFonts w:ascii="Times New Roman" w:hAnsi="Times New Roman" w:cs="Times New Roman"/>
          <w:sz w:val="24"/>
          <w:szCs w:val="24"/>
        </w:rPr>
        <w:t xml:space="preserve">this is particularly the case for family-friendly benefits such as parental leave (den Dulk et al., 2010). </w:t>
      </w:r>
      <w:r w:rsidR="00B42D66" w:rsidRPr="00FC56E9">
        <w:rPr>
          <w:rFonts w:ascii="Times New Roman" w:hAnsi="Times New Roman" w:cs="Times New Roman"/>
          <w:sz w:val="24"/>
          <w:szCs w:val="24"/>
        </w:rPr>
        <w:t xml:space="preserve">However, we do not find any evidence that company size is associated with policy type. </w:t>
      </w:r>
    </w:p>
    <w:p w14:paraId="6D02049D" w14:textId="6DDDDFB8" w:rsidR="00902382" w:rsidRPr="00FC56E9" w:rsidRDefault="00902382" w:rsidP="00213C42">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Consistent with our fifth hypothesis, companies with headquarters in states that offer paid family leave are more likely to have paid parental leave policies themselves compared to companies with headquarters in other states.</w:t>
      </w:r>
      <w:r w:rsidR="00D7671C" w:rsidRPr="00FC56E9">
        <w:rPr>
          <w:rFonts w:ascii="Times New Roman" w:hAnsi="Times New Roman" w:cs="Times New Roman"/>
          <w:sz w:val="24"/>
          <w:szCs w:val="24"/>
        </w:rPr>
        <w:t xml:space="preserve"> This suggests that a supportive public policy context may encourage employers to adopt their own policies (Gregory &amp; Milner, 2009; Williamson, 2012). On the other hand, and in opposition to our sixth hypothesis, companies with headquarters in states with paid family leave are more likely to have gender neutral gendering policies than </w:t>
      </w:r>
      <w:r w:rsidR="007D5474" w:rsidRPr="00FC56E9">
        <w:rPr>
          <w:rFonts w:ascii="Times New Roman" w:hAnsi="Times New Roman" w:cs="Times New Roman"/>
          <w:sz w:val="24"/>
          <w:szCs w:val="24"/>
        </w:rPr>
        <w:t>companies in other states.</w:t>
      </w:r>
      <w:r w:rsidR="00966A5B" w:rsidRPr="00FC56E9">
        <w:rPr>
          <w:rFonts w:ascii="Times New Roman" w:hAnsi="Times New Roman" w:cs="Times New Roman"/>
          <w:sz w:val="24"/>
          <w:szCs w:val="24"/>
        </w:rPr>
        <w:t xml:space="preserve"> This is a puzzling finding</w:t>
      </w:r>
      <w:r w:rsidR="00B42D66" w:rsidRPr="00FC56E9">
        <w:rPr>
          <w:rFonts w:ascii="Times New Roman" w:hAnsi="Times New Roman" w:cs="Times New Roman"/>
          <w:sz w:val="24"/>
          <w:szCs w:val="24"/>
        </w:rPr>
        <w:t>.</w:t>
      </w:r>
      <w:r w:rsidR="00966A5B" w:rsidRPr="00FC56E9">
        <w:rPr>
          <w:rFonts w:ascii="Times New Roman" w:hAnsi="Times New Roman" w:cs="Times New Roman"/>
          <w:sz w:val="24"/>
          <w:szCs w:val="24"/>
        </w:rPr>
        <w:t xml:space="preserve"> </w:t>
      </w:r>
      <w:r w:rsidR="00B42D66" w:rsidRPr="00FC56E9">
        <w:rPr>
          <w:rFonts w:ascii="Times New Roman" w:hAnsi="Times New Roman" w:cs="Times New Roman"/>
          <w:sz w:val="24"/>
          <w:szCs w:val="24"/>
        </w:rPr>
        <w:t>I</w:t>
      </w:r>
      <w:r w:rsidR="00966A5B" w:rsidRPr="00FC56E9">
        <w:rPr>
          <w:rFonts w:ascii="Times New Roman" w:hAnsi="Times New Roman" w:cs="Times New Roman"/>
          <w:sz w:val="24"/>
          <w:szCs w:val="24"/>
        </w:rPr>
        <w:t xml:space="preserve">t could be that companies </w:t>
      </w:r>
      <w:r w:rsidR="00CE6956" w:rsidRPr="00FC56E9">
        <w:rPr>
          <w:rFonts w:ascii="Times New Roman" w:hAnsi="Times New Roman" w:cs="Times New Roman"/>
          <w:sz w:val="24"/>
          <w:szCs w:val="24"/>
        </w:rPr>
        <w:t>headquartered</w:t>
      </w:r>
      <w:r w:rsidR="00966A5B" w:rsidRPr="00FC56E9">
        <w:rPr>
          <w:rFonts w:ascii="Times New Roman" w:hAnsi="Times New Roman" w:cs="Times New Roman"/>
          <w:sz w:val="24"/>
          <w:szCs w:val="24"/>
        </w:rPr>
        <w:t xml:space="preserve"> in states with paid family leave </w:t>
      </w:r>
      <w:r w:rsidR="00B42D66" w:rsidRPr="00FC56E9">
        <w:rPr>
          <w:rFonts w:ascii="Times New Roman" w:hAnsi="Times New Roman" w:cs="Times New Roman"/>
          <w:sz w:val="24"/>
          <w:szCs w:val="24"/>
        </w:rPr>
        <w:t>want to extend periods of leave for mothers with the idea that this will increase opportunities for women, but they are careful to also be consistent with state paid family leave policies that offer equal individual entitlements to both mothers and fathers.</w:t>
      </w:r>
      <w:r w:rsidR="00632D44" w:rsidRPr="00FC56E9">
        <w:rPr>
          <w:rStyle w:val="FootnoteReference"/>
          <w:rFonts w:ascii="Times New Roman" w:hAnsi="Times New Roman" w:cs="Times New Roman"/>
          <w:sz w:val="24"/>
          <w:szCs w:val="24"/>
        </w:rPr>
        <w:footnoteReference w:id="9"/>
      </w:r>
      <w:r w:rsidR="00B42D66" w:rsidRPr="00FC56E9">
        <w:rPr>
          <w:rFonts w:ascii="Times New Roman" w:hAnsi="Times New Roman" w:cs="Times New Roman"/>
          <w:sz w:val="24"/>
          <w:szCs w:val="24"/>
        </w:rPr>
        <w:t xml:space="preserve"> </w:t>
      </w:r>
      <w:r w:rsidR="00985D93" w:rsidRPr="00FC56E9">
        <w:rPr>
          <w:rFonts w:ascii="Times New Roman" w:hAnsi="Times New Roman" w:cs="Times New Roman"/>
          <w:sz w:val="24"/>
          <w:szCs w:val="24"/>
        </w:rPr>
        <w:t>By adopting gender neutral gendering policies, they are able to</w:t>
      </w:r>
      <w:r w:rsidR="00977519" w:rsidRPr="00FC56E9">
        <w:rPr>
          <w:rFonts w:ascii="Times New Roman" w:hAnsi="Times New Roman" w:cs="Times New Roman"/>
          <w:sz w:val="24"/>
          <w:szCs w:val="24"/>
        </w:rPr>
        <w:t xml:space="preserve"> respond to institutional pressures in a way that is deemed appropriate (den Dulk et al., 2010) and</w:t>
      </w:r>
      <w:r w:rsidR="00985D93" w:rsidRPr="00FC56E9">
        <w:rPr>
          <w:rFonts w:ascii="Times New Roman" w:hAnsi="Times New Roman" w:cs="Times New Roman"/>
          <w:sz w:val="24"/>
          <w:szCs w:val="24"/>
        </w:rPr>
        <w:t xml:space="preserve"> maintain the appearance of a gender neutral policy, even though these policies tend to be highly gendered. However, this theory is highly speculative, and future research should further examine how policy contexts shape companies’ decisions about paid parental leave policies. </w:t>
      </w:r>
    </w:p>
    <w:p w14:paraId="1F70C2FB" w14:textId="74706747" w:rsidR="003A230C" w:rsidRPr="00FC56E9" w:rsidRDefault="002408E6" w:rsidP="00213C42">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lastRenderedPageBreak/>
        <w:t xml:space="preserve">Although this study is the first to systematically examine paid parental leave policies among </w:t>
      </w:r>
      <w:r w:rsidR="00114617" w:rsidRPr="00FC56E9">
        <w:rPr>
          <w:rFonts w:ascii="Times New Roman" w:hAnsi="Times New Roman" w:cs="Times New Roman"/>
          <w:sz w:val="24"/>
          <w:szCs w:val="24"/>
        </w:rPr>
        <w:t>top</w:t>
      </w:r>
      <w:r w:rsidRPr="00FC56E9">
        <w:rPr>
          <w:rFonts w:ascii="Times New Roman" w:hAnsi="Times New Roman" w:cs="Times New Roman"/>
          <w:sz w:val="24"/>
          <w:szCs w:val="24"/>
        </w:rPr>
        <w:t xml:space="preserve"> companies, there are some limitations to acknowledge. First, while we made every attempt to collect information from all 500 companies, w</w:t>
      </w:r>
      <w:r w:rsidR="003A230C" w:rsidRPr="00FC56E9">
        <w:rPr>
          <w:rFonts w:ascii="Times New Roman" w:hAnsi="Times New Roman" w:cs="Times New Roman"/>
          <w:sz w:val="24"/>
          <w:szCs w:val="24"/>
        </w:rPr>
        <w:t>e do not have detailed data on 29% of Fortune 500 companies. Given the high rate of companies that have paid parental leave policies in these data, it is possible (</w:t>
      </w:r>
      <w:r w:rsidRPr="00FC56E9">
        <w:rPr>
          <w:rFonts w:ascii="Times New Roman" w:hAnsi="Times New Roman" w:cs="Times New Roman"/>
          <w:sz w:val="24"/>
          <w:szCs w:val="24"/>
        </w:rPr>
        <w:t xml:space="preserve">or perhaps even </w:t>
      </w:r>
      <w:r w:rsidR="003A230C" w:rsidRPr="00FC56E9">
        <w:rPr>
          <w:rFonts w:ascii="Times New Roman" w:hAnsi="Times New Roman" w:cs="Times New Roman"/>
          <w:sz w:val="24"/>
          <w:szCs w:val="24"/>
        </w:rPr>
        <w:t xml:space="preserve">likely) that many of the companies that did not respond do not offer paid parental leave. </w:t>
      </w:r>
      <w:r w:rsidR="00985D93" w:rsidRPr="00FC56E9">
        <w:rPr>
          <w:rFonts w:ascii="Times New Roman" w:hAnsi="Times New Roman" w:cs="Times New Roman"/>
          <w:sz w:val="24"/>
          <w:szCs w:val="24"/>
        </w:rPr>
        <w:t xml:space="preserve">Indeed, family-friendly organizations are more likely to participate in research related to work-family policies (Pettigrew &amp; Duncan, 2017). </w:t>
      </w:r>
      <w:r w:rsidR="001C5CD6" w:rsidRPr="00FC56E9">
        <w:rPr>
          <w:rFonts w:ascii="Times New Roman" w:hAnsi="Times New Roman" w:cs="Times New Roman"/>
          <w:sz w:val="24"/>
          <w:szCs w:val="24"/>
        </w:rPr>
        <w:t>However, even if all of the</w:t>
      </w:r>
      <w:r w:rsidR="00CD7369" w:rsidRPr="00FC56E9">
        <w:rPr>
          <w:rFonts w:ascii="Times New Roman" w:hAnsi="Times New Roman" w:cs="Times New Roman"/>
          <w:sz w:val="24"/>
          <w:szCs w:val="24"/>
        </w:rPr>
        <w:t xml:space="preserve"> nonresponding</w:t>
      </w:r>
      <w:r w:rsidR="001C5CD6" w:rsidRPr="00FC56E9">
        <w:rPr>
          <w:rFonts w:ascii="Times New Roman" w:hAnsi="Times New Roman" w:cs="Times New Roman"/>
          <w:sz w:val="24"/>
          <w:szCs w:val="24"/>
        </w:rPr>
        <w:t xml:space="preserve"> companies do not offer paid parental leave, we would still conclude that the majority of Fortune 500 companies offer paid parental leave (254/500 = 51%). </w:t>
      </w:r>
      <w:r w:rsidR="00ED206E" w:rsidRPr="00FC56E9">
        <w:rPr>
          <w:rFonts w:ascii="Times New Roman" w:hAnsi="Times New Roman" w:cs="Times New Roman"/>
          <w:sz w:val="24"/>
          <w:szCs w:val="24"/>
        </w:rPr>
        <w:t>Nonresponse also varied by ranking on the list; 12% of the top 200 companies did not respond compared to 45% of the bottom 200 companies.</w:t>
      </w:r>
      <w:r w:rsidR="00BD6FD8" w:rsidRPr="00FC56E9">
        <w:rPr>
          <w:rStyle w:val="FootnoteReference"/>
          <w:rFonts w:ascii="Times New Roman" w:hAnsi="Times New Roman" w:cs="Times New Roman"/>
          <w:sz w:val="24"/>
          <w:szCs w:val="24"/>
        </w:rPr>
        <w:footnoteReference w:id="10"/>
      </w:r>
      <w:r w:rsidR="00ED206E" w:rsidRPr="00FC56E9">
        <w:rPr>
          <w:rFonts w:ascii="Times New Roman" w:hAnsi="Times New Roman" w:cs="Times New Roman"/>
          <w:sz w:val="24"/>
          <w:szCs w:val="24"/>
        </w:rPr>
        <w:t xml:space="preserve"> </w:t>
      </w:r>
      <w:r w:rsidR="003A230C" w:rsidRPr="00FC56E9">
        <w:rPr>
          <w:rFonts w:ascii="Times New Roman" w:hAnsi="Times New Roman" w:cs="Times New Roman"/>
          <w:sz w:val="24"/>
          <w:szCs w:val="24"/>
        </w:rPr>
        <w:t>Thus, this study likely provides an overestimate of paid parental leave</w:t>
      </w:r>
      <w:r w:rsidRPr="00FC56E9">
        <w:rPr>
          <w:rFonts w:ascii="Times New Roman" w:hAnsi="Times New Roman" w:cs="Times New Roman"/>
          <w:sz w:val="24"/>
          <w:szCs w:val="24"/>
        </w:rPr>
        <w:t xml:space="preserve"> among Fortune 500 companies</w:t>
      </w:r>
      <w:r w:rsidR="00985D93" w:rsidRPr="00FC56E9">
        <w:rPr>
          <w:rFonts w:ascii="Times New Roman" w:hAnsi="Times New Roman" w:cs="Times New Roman"/>
          <w:sz w:val="24"/>
          <w:szCs w:val="24"/>
        </w:rPr>
        <w:t xml:space="preserve"> that disproportionately reflects the very top companies</w:t>
      </w:r>
      <w:r w:rsidRPr="00FC56E9">
        <w:rPr>
          <w:rFonts w:ascii="Times New Roman" w:hAnsi="Times New Roman" w:cs="Times New Roman"/>
          <w:sz w:val="24"/>
          <w:szCs w:val="24"/>
        </w:rPr>
        <w:t>.</w:t>
      </w:r>
      <w:r w:rsidR="00FB51F1" w:rsidRPr="00FC56E9">
        <w:rPr>
          <w:rFonts w:ascii="Times New Roman" w:hAnsi="Times New Roman" w:cs="Times New Roman"/>
          <w:sz w:val="24"/>
          <w:szCs w:val="24"/>
        </w:rPr>
        <w:t xml:space="preserve"> </w:t>
      </w:r>
      <w:r w:rsidR="00985D93" w:rsidRPr="00FC56E9">
        <w:rPr>
          <w:rFonts w:ascii="Times New Roman" w:hAnsi="Times New Roman" w:cs="Times New Roman"/>
          <w:sz w:val="24"/>
          <w:szCs w:val="24"/>
        </w:rPr>
        <w:t xml:space="preserve">It is also important to acknowledge that because we focus on </w:t>
      </w:r>
      <w:r w:rsidRPr="00FC56E9">
        <w:rPr>
          <w:rFonts w:ascii="Times New Roman" w:hAnsi="Times New Roman" w:cs="Times New Roman"/>
          <w:sz w:val="24"/>
          <w:szCs w:val="24"/>
        </w:rPr>
        <w:t>Fortune 500 companies, these findings are not representative of</w:t>
      </w:r>
      <w:r w:rsidR="008E6B2E" w:rsidRPr="00FC56E9">
        <w:rPr>
          <w:rFonts w:ascii="Times New Roman" w:hAnsi="Times New Roman" w:cs="Times New Roman"/>
          <w:sz w:val="24"/>
          <w:szCs w:val="24"/>
        </w:rPr>
        <w:t xml:space="preserve"> all</w:t>
      </w:r>
      <w:r w:rsidRPr="00FC56E9">
        <w:rPr>
          <w:rFonts w:ascii="Times New Roman" w:hAnsi="Times New Roman" w:cs="Times New Roman"/>
          <w:sz w:val="24"/>
          <w:szCs w:val="24"/>
        </w:rPr>
        <w:t xml:space="preserve"> US companies.</w:t>
      </w:r>
    </w:p>
    <w:p w14:paraId="1C0D9B47" w14:textId="0F426CF5" w:rsidR="002408E6" w:rsidRPr="00FC56E9" w:rsidRDefault="002408E6" w:rsidP="0032479C">
      <w:pPr>
        <w:pStyle w:val="NoSpacing"/>
        <w:spacing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Second, for analyses involving companies with gender neutral gendering policies, we assumed that mothers were the primary caregivers. Given the gender neutrality of these policies, it is possible for fathers to be primary caregivers and receive longer leaves. However, it is often more difficult for fathers to prove they are the primary caregiver and the assumption is often that mothers perform this role (</w:t>
      </w:r>
      <w:r w:rsidR="00FB51F1" w:rsidRPr="00FC56E9">
        <w:rPr>
          <w:rFonts w:ascii="Times New Roman" w:hAnsi="Times New Roman" w:cs="Times New Roman"/>
          <w:sz w:val="24"/>
          <w:szCs w:val="24"/>
        </w:rPr>
        <w:t>Rau &amp; Williams, 2017</w:t>
      </w:r>
      <w:r w:rsidRPr="00FC56E9">
        <w:rPr>
          <w:rFonts w:ascii="Times New Roman" w:hAnsi="Times New Roman" w:cs="Times New Roman"/>
          <w:sz w:val="24"/>
          <w:szCs w:val="24"/>
        </w:rPr>
        <w:t xml:space="preserve">). Additionally, there are some companies that have varying leave policies for different types of workers (e.g., salaried vs. hourly, full-time vs. part-time). When these distinctions were specified, we focused on the most generous leave </w:t>
      </w:r>
      <w:r w:rsidRPr="00FC56E9">
        <w:rPr>
          <w:rFonts w:ascii="Times New Roman" w:hAnsi="Times New Roman" w:cs="Times New Roman"/>
          <w:sz w:val="24"/>
          <w:szCs w:val="24"/>
        </w:rPr>
        <w:lastRenderedPageBreak/>
        <w:t xml:space="preserve">policy within each company. As such, these results </w:t>
      </w:r>
      <w:r w:rsidR="00114617" w:rsidRPr="00FC56E9">
        <w:rPr>
          <w:rFonts w:ascii="Times New Roman" w:hAnsi="Times New Roman" w:cs="Times New Roman"/>
          <w:sz w:val="24"/>
          <w:szCs w:val="24"/>
        </w:rPr>
        <w:t xml:space="preserve">likely only apply to </w:t>
      </w:r>
      <w:r w:rsidRPr="00FC56E9">
        <w:rPr>
          <w:rFonts w:ascii="Times New Roman" w:hAnsi="Times New Roman" w:cs="Times New Roman"/>
          <w:sz w:val="24"/>
          <w:szCs w:val="24"/>
        </w:rPr>
        <w:t>full-time, salaried employees</w:t>
      </w:r>
      <w:r w:rsidR="00985D93" w:rsidRPr="00FC56E9">
        <w:rPr>
          <w:rFonts w:ascii="Times New Roman" w:hAnsi="Times New Roman" w:cs="Times New Roman"/>
          <w:sz w:val="24"/>
          <w:szCs w:val="24"/>
        </w:rPr>
        <w:t xml:space="preserve"> in top companies</w:t>
      </w:r>
      <w:r w:rsidRPr="00FC56E9">
        <w:rPr>
          <w:rFonts w:ascii="Times New Roman" w:hAnsi="Times New Roman" w:cs="Times New Roman"/>
          <w:sz w:val="24"/>
          <w:szCs w:val="24"/>
        </w:rPr>
        <w:t xml:space="preserve">. </w:t>
      </w:r>
    </w:p>
    <w:p w14:paraId="0CB996CC" w14:textId="171657C1" w:rsidR="002408E6" w:rsidRPr="00FC56E9" w:rsidRDefault="002408E6" w:rsidP="0032479C">
      <w:pPr>
        <w:pStyle w:val="NoSpacing"/>
        <w:spacing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Finally, we would have liked to include additional contextual factors to better understand variations between companies with different types of leave policies. </w:t>
      </w:r>
      <w:r w:rsidR="00B01721" w:rsidRPr="00FC56E9">
        <w:rPr>
          <w:rFonts w:ascii="Times New Roman" w:hAnsi="Times New Roman" w:cs="Times New Roman"/>
          <w:sz w:val="24"/>
          <w:szCs w:val="24"/>
        </w:rPr>
        <w:t>For example,</w:t>
      </w:r>
      <w:r w:rsidR="00863FCD" w:rsidRPr="00FC56E9">
        <w:rPr>
          <w:rFonts w:ascii="Times New Roman" w:hAnsi="Times New Roman" w:cs="Times New Roman"/>
          <w:sz w:val="24"/>
          <w:szCs w:val="24"/>
        </w:rPr>
        <w:t xml:space="preserve"> given variations between male-</w:t>
      </w:r>
      <w:r w:rsidR="00BE736D" w:rsidRPr="00FC56E9">
        <w:rPr>
          <w:rFonts w:ascii="Times New Roman" w:hAnsi="Times New Roman" w:cs="Times New Roman"/>
          <w:sz w:val="24"/>
          <w:szCs w:val="24"/>
        </w:rPr>
        <w:t xml:space="preserve"> and</w:t>
      </w:r>
      <w:r w:rsidR="00863FCD" w:rsidRPr="00FC56E9">
        <w:rPr>
          <w:rFonts w:ascii="Times New Roman" w:hAnsi="Times New Roman" w:cs="Times New Roman"/>
          <w:sz w:val="24"/>
          <w:szCs w:val="24"/>
        </w:rPr>
        <w:t xml:space="preserve"> female-dominated industries (IW</w:t>
      </w:r>
      <w:r w:rsidR="007E4D8A" w:rsidRPr="00FC56E9">
        <w:rPr>
          <w:rFonts w:ascii="Times New Roman" w:hAnsi="Times New Roman" w:cs="Times New Roman"/>
          <w:sz w:val="24"/>
          <w:szCs w:val="24"/>
        </w:rPr>
        <w:t>P</w:t>
      </w:r>
      <w:r w:rsidR="00863FCD" w:rsidRPr="00FC56E9">
        <w:rPr>
          <w:rFonts w:ascii="Times New Roman" w:hAnsi="Times New Roman" w:cs="Times New Roman"/>
          <w:sz w:val="24"/>
          <w:szCs w:val="24"/>
        </w:rPr>
        <w:t>R, 2018; Ko et al., 2015; Reid et al.</w:t>
      </w:r>
      <w:r w:rsidR="00334158" w:rsidRPr="00FC56E9">
        <w:rPr>
          <w:rFonts w:ascii="Times New Roman" w:hAnsi="Times New Roman" w:cs="Times New Roman"/>
          <w:sz w:val="24"/>
          <w:szCs w:val="24"/>
        </w:rPr>
        <w:t>,</w:t>
      </w:r>
      <w:r w:rsidR="00863FCD" w:rsidRPr="00FC56E9">
        <w:rPr>
          <w:rFonts w:ascii="Times New Roman" w:hAnsi="Times New Roman" w:cs="Times New Roman"/>
          <w:sz w:val="24"/>
          <w:szCs w:val="24"/>
        </w:rPr>
        <w:t xml:space="preserve"> 2018)</w:t>
      </w:r>
      <w:r w:rsidR="00417C97" w:rsidRPr="00FC56E9">
        <w:rPr>
          <w:rFonts w:ascii="Times New Roman" w:hAnsi="Times New Roman" w:cs="Times New Roman"/>
          <w:sz w:val="24"/>
          <w:szCs w:val="24"/>
        </w:rPr>
        <w:t>,</w:t>
      </w:r>
      <w:r w:rsidR="00AF6C10" w:rsidRPr="00FC56E9">
        <w:rPr>
          <w:rFonts w:ascii="Times New Roman" w:hAnsi="Times New Roman" w:cs="Times New Roman"/>
          <w:sz w:val="24"/>
          <w:szCs w:val="24"/>
        </w:rPr>
        <w:t xml:space="preserve"> </w:t>
      </w:r>
      <w:r w:rsidR="00B01721" w:rsidRPr="00FC56E9">
        <w:rPr>
          <w:rFonts w:ascii="Times New Roman" w:hAnsi="Times New Roman" w:cs="Times New Roman"/>
          <w:sz w:val="24"/>
          <w:szCs w:val="24"/>
        </w:rPr>
        <w:t xml:space="preserve">we are interested in whether company policies vary by employee diversity </w:t>
      </w:r>
      <w:r w:rsidR="00AF6C10" w:rsidRPr="00FC56E9">
        <w:rPr>
          <w:rFonts w:ascii="Times New Roman" w:hAnsi="Times New Roman" w:cs="Times New Roman"/>
          <w:sz w:val="24"/>
          <w:szCs w:val="24"/>
        </w:rPr>
        <w:t xml:space="preserve">within companies </w:t>
      </w:r>
      <w:r w:rsidR="00B01721" w:rsidRPr="00FC56E9">
        <w:rPr>
          <w:rFonts w:ascii="Times New Roman" w:hAnsi="Times New Roman" w:cs="Times New Roman"/>
          <w:sz w:val="24"/>
          <w:szCs w:val="24"/>
        </w:rPr>
        <w:t>(e.g., % women employees, % women managers). Unfortunately, the vast majority of Fortune 500 companies do not disclose information on gender of employees</w:t>
      </w:r>
      <w:r w:rsidR="00AF6C10" w:rsidRPr="00FC56E9">
        <w:rPr>
          <w:rFonts w:ascii="Times New Roman" w:hAnsi="Times New Roman" w:cs="Times New Roman"/>
          <w:sz w:val="24"/>
          <w:szCs w:val="24"/>
        </w:rPr>
        <w:t xml:space="preserve"> (Donnelly, 2017)</w:t>
      </w:r>
      <w:r w:rsidR="00B01721" w:rsidRPr="00FC56E9">
        <w:rPr>
          <w:rFonts w:ascii="Times New Roman" w:hAnsi="Times New Roman" w:cs="Times New Roman"/>
          <w:sz w:val="24"/>
          <w:szCs w:val="24"/>
        </w:rPr>
        <w:t>. We do have information on whether companies have a woman CEO, but this cannot be considered in analyses given the small sample size (only 24 Fortune 500 companies had a woman CEO in 2018). Future research should continue to explore the broader contextual factors that may contribute to company paid parental leave policies.</w:t>
      </w:r>
      <w:r w:rsidR="00A46FE1" w:rsidRPr="00FC56E9">
        <w:rPr>
          <w:rFonts w:ascii="Times New Roman" w:hAnsi="Times New Roman" w:cs="Times New Roman"/>
          <w:sz w:val="24"/>
          <w:szCs w:val="24"/>
        </w:rPr>
        <w:t xml:space="preserve"> Future studies should also more closely </w:t>
      </w:r>
      <w:r w:rsidR="00863FCD" w:rsidRPr="00FC56E9">
        <w:rPr>
          <w:rFonts w:ascii="Times New Roman" w:hAnsi="Times New Roman" w:cs="Times New Roman"/>
          <w:sz w:val="24"/>
          <w:szCs w:val="24"/>
        </w:rPr>
        <w:t>examine the way in which these policies are presented to the public and to employees, and whether the discourse used in promoting leave policies is gendered.</w:t>
      </w:r>
    </w:p>
    <w:p w14:paraId="1DCCA8CE" w14:textId="5E3F635A" w:rsidR="00657541" w:rsidRPr="00FC56E9" w:rsidRDefault="00FB51F1" w:rsidP="00657541">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 xml:space="preserve">Our research has clear implications for </w:t>
      </w:r>
      <w:r w:rsidR="001C78E6" w:rsidRPr="00FC56E9">
        <w:rPr>
          <w:rFonts w:ascii="Times New Roman" w:hAnsi="Times New Roman" w:cs="Times New Roman"/>
          <w:sz w:val="24"/>
          <w:szCs w:val="24"/>
        </w:rPr>
        <w:t>understanding the current structure of paid parental leave in the US. Our results show that most top companies in the US provide paid parental leave to employees</w:t>
      </w:r>
      <w:r w:rsidRPr="00FC56E9">
        <w:rPr>
          <w:rFonts w:ascii="Times New Roman" w:hAnsi="Times New Roman" w:cs="Times New Roman"/>
          <w:sz w:val="24"/>
          <w:szCs w:val="24"/>
        </w:rPr>
        <w:t>.</w:t>
      </w:r>
      <w:r w:rsidR="00657541" w:rsidRPr="00FC56E9">
        <w:rPr>
          <w:rFonts w:ascii="Times New Roman" w:hAnsi="Times New Roman" w:cs="Times New Roman"/>
          <w:sz w:val="24"/>
          <w:szCs w:val="24"/>
        </w:rPr>
        <w:t xml:space="preserve"> While government mandates may be the most effective way to ensure accessibility to paid parental leave, workplaces may take initiative and play an active role in providing these benefits even when they are not compelled to do so (den Dulk et al., 2010). Employers are not likely to adopt paid parental leave polices unless they perceive such a policy would benefit their organization. Therefore, showing a firm there are market-based benefits to a policy may increase their implementation of that policy (Adame-Sánchez</w:t>
      </w:r>
      <w:r w:rsidR="007E4D8A" w:rsidRPr="00FC56E9">
        <w:rPr>
          <w:rFonts w:ascii="Times New Roman" w:hAnsi="Times New Roman" w:cs="Times New Roman"/>
          <w:sz w:val="24"/>
          <w:szCs w:val="24"/>
        </w:rPr>
        <w:t xml:space="preserve"> et al.</w:t>
      </w:r>
      <w:r w:rsidR="00657541" w:rsidRPr="00FC56E9">
        <w:rPr>
          <w:rFonts w:ascii="Times New Roman" w:hAnsi="Times New Roman" w:cs="Times New Roman"/>
          <w:sz w:val="24"/>
          <w:szCs w:val="24"/>
        </w:rPr>
        <w:t xml:space="preserve">, 2016). There is indeed a strong business case for paid parental leave policies (Harrington, McHugh, </w:t>
      </w:r>
      <w:r w:rsidR="007E4D8A" w:rsidRPr="00FC56E9">
        <w:rPr>
          <w:rFonts w:ascii="Times New Roman" w:hAnsi="Times New Roman" w:cs="Times New Roman"/>
          <w:sz w:val="24"/>
          <w:szCs w:val="24"/>
        </w:rPr>
        <w:t>&amp;</w:t>
      </w:r>
      <w:r w:rsidR="00657541" w:rsidRPr="00FC56E9">
        <w:rPr>
          <w:rFonts w:ascii="Times New Roman" w:hAnsi="Times New Roman" w:cs="Times New Roman"/>
          <w:sz w:val="24"/>
          <w:szCs w:val="24"/>
        </w:rPr>
        <w:t xml:space="preserve"> Fraone, </w:t>
      </w:r>
      <w:r w:rsidR="00657541" w:rsidRPr="00FC56E9">
        <w:rPr>
          <w:rFonts w:ascii="Times New Roman" w:hAnsi="Times New Roman" w:cs="Times New Roman"/>
          <w:sz w:val="24"/>
          <w:szCs w:val="24"/>
        </w:rPr>
        <w:lastRenderedPageBreak/>
        <w:t>2019; Stroman et al., 2017)</w:t>
      </w:r>
      <w:r w:rsidR="005A3BEE" w:rsidRPr="00FC56E9">
        <w:rPr>
          <w:rFonts w:ascii="Times New Roman" w:hAnsi="Times New Roman" w:cs="Times New Roman"/>
          <w:sz w:val="24"/>
          <w:szCs w:val="24"/>
        </w:rPr>
        <w:t>, and Fortune 500 companies are likely at the forefront of realizing these benefits and implementing paid parental leave policies.</w:t>
      </w:r>
    </w:p>
    <w:p w14:paraId="15B08AF6" w14:textId="353F4FFF" w:rsidR="00363F96" w:rsidRPr="00FC56E9" w:rsidRDefault="003C164C" w:rsidP="00363F96">
      <w:pPr>
        <w:spacing w:after="0" w:line="480" w:lineRule="auto"/>
        <w:ind w:firstLine="720"/>
        <w:rPr>
          <w:rFonts w:ascii="Times New Roman" w:hAnsi="Times New Roman" w:cs="Times New Roman"/>
          <w:sz w:val="24"/>
          <w:szCs w:val="24"/>
        </w:rPr>
      </w:pPr>
      <w:r w:rsidRPr="00FC56E9">
        <w:rPr>
          <w:rFonts w:ascii="Times New Roman" w:hAnsi="Times New Roman" w:cs="Times New Roman"/>
          <w:sz w:val="24"/>
          <w:szCs w:val="24"/>
        </w:rPr>
        <w:t>However, although most Fortune 500 companies have adopted paid parental leave policies, most policies seem to reflect the gendered nature of workplace organizations and largely reinforce gender stereotypes. This finding provides important insight into the degree to which current employer-based parental leave policies may actually work toward promoting</w:t>
      </w:r>
      <w:r w:rsidR="00657541" w:rsidRPr="00FC56E9">
        <w:rPr>
          <w:rFonts w:ascii="Times New Roman" w:hAnsi="Times New Roman" w:cs="Times New Roman"/>
          <w:sz w:val="24"/>
          <w:szCs w:val="24"/>
        </w:rPr>
        <w:t xml:space="preserve"> gender equality. Parental leave policies do more than provide parents an opportunity to care for their children. These regulations also “create norms about good motherhood and good fatherhood” (Ciccia &amp; Verloo, 2012, 510).</w:t>
      </w:r>
      <w:r w:rsidR="00161435" w:rsidRPr="00FC56E9">
        <w:rPr>
          <w:rFonts w:ascii="Times New Roman" w:hAnsi="Times New Roman" w:cs="Times New Roman"/>
          <w:sz w:val="24"/>
          <w:szCs w:val="24"/>
        </w:rPr>
        <w:t xml:space="preserve"> Better leave policies have the potential to increase men’s time in domestic work and childcare (Patnaik, 2019) and promote gender equality at work and home (Kaufman, 2020). </w:t>
      </w:r>
      <w:r w:rsidR="00363F96" w:rsidRPr="00FC56E9">
        <w:rPr>
          <w:rFonts w:ascii="Times New Roman" w:hAnsi="Times New Roman" w:cs="Times New Roman"/>
          <w:sz w:val="24"/>
          <w:szCs w:val="24"/>
        </w:rPr>
        <w:t xml:space="preserve">Policies clearly labeled for fathers may be most effective in encouraging men’s use of parental leave (Patnaik, 2019; Reimer, 2019). </w:t>
      </w:r>
      <w:r w:rsidR="00FB51F1" w:rsidRPr="00FC56E9">
        <w:rPr>
          <w:rFonts w:ascii="Times New Roman" w:hAnsi="Times New Roman" w:cs="Times New Roman"/>
          <w:sz w:val="24"/>
          <w:szCs w:val="24"/>
        </w:rPr>
        <w:t>Fathers who take longer leaves are more engaged in both caretaking and developmental activities (Petts &amp; Knoester, 2018)</w:t>
      </w:r>
      <w:r w:rsidR="00363F96" w:rsidRPr="00FC56E9">
        <w:rPr>
          <w:rFonts w:ascii="Times New Roman" w:hAnsi="Times New Roman" w:cs="Times New Roman"/>
          <w:sz w:val="24"/>
          <w:szCs w:val="24"/>
        </w:rPr>
        <w:t xml:space="preserve"> and provide more relationship support to their partners and better coparenting quality than those who do not take </w:t>
      </w:r>
      <w:r w:rsidR="000D06B0" w:rsidRPr="00FC56E9">
        <w:rPr>
          <w:rFonts w:ascii="Times New Roman" w:hAnsi="Times New Roman" w:cs="Times New Roman"/>
          <w:sz w:val="24"/>
          <w:szCs w:val="24"/>
        </w:rPr>
        <w:t>leave</w:t>
      </w:r>
      <w:r w:rsidR="00BB6062" w:rsidRPr="00FC56E9">
        <w:rPr>
          <w:rFonts w:ascii="Times New Roman" w:hAnsi="Times New Roman" w:cs="Times New Roman"/>
          <w:sz w:val="24"/>
          <w:szCs w:val="24"/>
        </w:rPr>
        <w:t xml:space="preserve"> </w:t>
      </w:r>
      <w:r w:rsidR="00363F96" w:rsidRPr="00FC56E9">
        <w:rPr>
          <w:rFonts w:ascii="Times New Roman" w:hAnsi="Times New Roman" w:cs="Times New Roman"/>
          <w:sz w:val="24"/>
          <w:szCs w:val="24"/>
        </w:rPr>
        <w:t xml:space="preserve">(Petts &amp; Knoester, </w:t>
      </w:r>
      <w:r w:rsidR="008B0FF0" w:rsidRPr="00FC56E9">
        <w:rPr>
          <w:rFonts w:ascii="Times New Roman" w:hAnsi="Times New Roman" w:cs="Times New Roman"/>
          <w:sz w:val="24"/>
          <w:szCs w:val="24"/>
        </w:rPr>
        <w:t>2020</w:t>
      </w:r>
      <w:r w:rsidR="00363F96" w:rsidRPr="00FC56E9">
        <w:rPr>
          <w:rFonts w:ascii="Times New Roman" w:hAnsi="Times New Roman" w:cs="Times New Roman"/>
          <w:sz w:val="24"/>
          <w:szCs w:val="24"/>
        </w:rPr>
        <w:t xml:space="preserve">). </w:t>
      </w:r>
      <w:r w:rsidR="005A3BEE" w:rsidRPr="00FC56E9">
        <w:rPr>
          <w:rFonts w:ascii="Times New Roman" w:hAnsi="Times New Roman" w:cs="Times New Roman"/>
          <w:sz w:val="24"/>
          <w:szCs w:val="24"/>
        </w:rPr>
        <w:t xml:space="preserve">Thus, it is important for employers to not just consider the business benefits of paid parental leave, but also the degree to which these policies may benefit all workers within companies. </w:t>
      </w:r>
      <w:r w:rsidR="00363F96" w:rsidRPr="00FC56E9">
        <w:rPr>
          <w:rFonts w:ascii="Times New Roman" w:hAnsi="Times New Roman" w:cs="Times New Roman"/>
          <w:sz w:val="24"/>
          <w:szCs w:val="24"/>
        </w:rPr>
        <w:t>We therefore encourage all employers to adopt gender equal parental leave policies.</w:t>
      </w:r>
    </w:p>
    <w:p w14:paraId="02049173" w14:textId="77777777" w:rsidR="00FB51F1" w:rsidRPr="00FC56E9" w:rsidRDefault="00FB51F1" w:rsidP="00FB51F1">
      <w:pPr>
        <w:spacing w:after="0" w:line="480" w:lineRule="auto"/>
        <w:rPr>
          <w:rFonts w:ascii="Times New Roman" w:hAnsi="Times New Roman" w:cs="Times New Roman"/>
          <w:sz w:val="24"/>
          <w:szCs w:val="24"/>
        </w:rPr>
      </w:pPr>
    </w:p>
    <w:p w14:paraId="044C9A02" w14:textId="77777777" w:rsidR="00FB51F1" w:rsidRPr="00FC56E9" w:rsidRDefault="00FB51F1" w:rsidP="00FB51F1">
      <w:pPr>
        <w:spacing w:after="0" w:line="480" w:lineRule="auto"/>
        <w:rPr>
          <w:rFonts w:ascii="Times New Roman" w:hAnsi="Times New Roman" w:cs="Times New Roman"/>
          <w:sz w:val="24"/>
          <w:szCs w:val="24"/>
        </w:rPr>
      </w:pPr>
    </w:p>
    <w:p w14:paraId="43F4DCDE" w14:textId="77777777" w:rsidR="003A230C" w:rsidRPr="00FC56E9" w:rsidRDefault="003A230C" w:rsidP="00BC39E0">
      <w:pPr>
        <w:pStyle w:val="NoSpacing"/>
        <w:spacing w:line="480" w:lineRule="auto"/>
        <w:rPr>
          <w:rFonts w:ascii="Times New Roman" w:hAnsi="Times New Roman" w:cs="Times New Roman"/>
          <w:sz w:val="24"/>
          <w:szCs w:val="24"/>
        </w:rPr>
      </w:pPr>
    </w:p>
    <w:p w14:paraId="380DBEB7" w14:textId="04CEBF46" w:rsidR="000F663B" w:rsidRPr="00FC56E9" w:rsidRDefault="000F663B" w:rsidP="00BC39E0">
      <w:pPr>
        <w:spacing w:after="0" w:line="480" w:lineRule="auto"/>
        <w:rPr>
          <w:rFonts w:ascii="Times New Roman" w:hAnsi="Times New Roman" w:cs="Times New Roman"/>
          <w:sz w:val="24"/>
          <w:szCs w:val="24"/>
        </w:rPr>
      </w:pPr>
    </w:p>
    <w:p w14:paraId="606E002D" w14:textId="77777777" w:rsidR="00963E24" w:rsidRPr="00FC56E9" w:rsidRDefault="00963E24">
      <w:pPr>
        <w:rPr>
          <w:rFonts w:ascii="Times New Roman" w:hAnsi="Times New Roman" w:cs="Times New Roman"/>
          <w:b/>
          <w:bCs/>
          <w:sz w:val="24"/>
          <w:szCs w:val="24"/>
        </w:rPr>
      </w:pPr>
      <w:r w:rsidRPr="00FC56E9">
        <w:rPr>
          <w:rFonts w:ascii="Times New Roman" w:hAnsi="Times New Roman" w:cs="Times New Roman"/>
          <w:b/>
          <w:bCs/>
          <w:sz w:val="24"/>
          <w:szCs w:val="24"/>
        </w:rPr>
        <w:br w:type="page"/>
      </w:r>
    </w:p>
    <w:p w14:paraId="5BA7C90C" w14:textId="739619F0" w:rsidR="000F663B" w:rsidRPr="00FC56E9" w:rsidRDefault="000F663B" w:rsidP="00963E24">
      <w:pPr>
        <w:rPr>
          <w:rFonts w:ascii="Times New Roman" w:hAnsi="Times New Roman" w:cs="Times New Roman"/>
          <w:b/>
          <w:bCs/>
          <w:sz w:val="24"/>
          <w:szCs w:val="24"/>
        </w:rPr>
      </w:pPr>
      <w:r w:rsidRPr="00FC56E9">
        <w:rPr>
          <w:rFonts w:ascii="Times New Roman" w:hAnsi="Times New Roman" w:cs="Times New Roman"/>
          <w:b/>
          <w:bCs/>
          <w:sz w:val="24"/>
          <w:szCs w:val="24"/>
        </w:rPr>
        <w:lastRenderedPageBreak/>
        <w:t>References</w:t>
      </w:r>
    </w:p>
    <w:p w14:paraId="1C895FF9" w14:textId="47B9539B" w:rsidR="00975511" w:rsidRPr="00FC56E9" w:rsidRDefault="00975511" w:rsidP="00975511">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Acker, J. (1990). Hierarchies, jobs, bodies: A theory of gendered organizations. </w:t>
      </w:r>
      <w:r w:rsidRPr="00FC56E9">
        <w:rPr>
          <w:rFonts w:ascii="Times New Roman" w:hAnsi="Times New Roman" w:cs="Times New Roman"/>
          <w:i/>
          <w:iCs/>
          <w:sz w:val="24"/>
          <w:szCs w:val="24"/>
        </w:rPr>
        <w:t>Gender &amp; Society, 4</w:t>
      </w:r>
      <w:r w:rsidRPr="00FC56E9">
        <w:rPr>
          <w:rFonts w:ascii="Times New Roman" w:hAnsi="Times New Roman" w:cs="Times New Roman"/>
          <w:sz w:val="24"/>
          <w:szCs w:val="24"/>
        </w:rPr>
        <w:t>, 139-158.</w:t>
      </w:r>
    </w:p>
    <w:p w14:paraId="1F7591D9" w14:textId="77777777" w:rsidR="00975511" w:rsidRPr="00FC56E9" w:rsidRDefault="00975511" w:rsidP="002469D7">
      <w:pPr>
        <w:spacing w:after="0" w:line="240" w:lineRule="auto"/>
        <w:ind w:left="720" w:hanging="720"/>
        <w:rPr>
          <w:rFonts w:ascii="Times New Roman" w:hAnsi="Times New Roman" w:cs="Times New Roman"/>
          <w:sz w:val="24"/>
          <w:szCs w:val="24"/>
        </w:rPr>
      </w:pPr>
    </w:p>
    <w:p w14:paraId="72C7955A" w14:textId="5D3398B0"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Adame-Sánchez, C., González-Cruz, T. F., &amp; Martínez-Fuentes, C. (2016). Do firms implement work-life balance policies to benefit their workers or themselves? </w:t>
      </w:r>
      <w:r w:rsidRPr="00FC56E9">
        <w:rPr>
          <w:rFonts w:ascii="Times New Roman" w:hAnsi="Times New Roman" w:cs="Times New Roman"/>
          <w:i/>
          <w:iCs/>
          <w:sz w:val="24"/>
          <w:szCs w:val="24"/>
        </w:rPr>
        <w:t>Journal of Business Research, 69</w:t>
      </w:r>
      <w:r w:rsidRPr="00FC56E9">
        <w:rPr>
          <w:rFonts w:ascii="Times New Roman" w:hAnsi="Times New Roman" w:cs="Times New Roman"/>
          <w:sz w:val="24"/>
          <w:szCs w:val="24"/>
        </w:rPr>
        <w:t>, 5519-5523.</w:t>
      </w:r>
    </w:p>
    <w:p w14:paraId="6DB98060" w14:textId="77777777" w:rsidR="002469D7" w:rsidRPr="00FC56E9" w:rsidRDefault="002469D7" w:rsidP="002469D7">
      <w:pPr>
        <w:spacing w:after="0" w:line="240" w:lineRule="auto"/>
        <w:rPr>
          <w:rFonts w:ascii="Times New Roman" w:hAnsi="Times New Roman" w:cs="Times New Roman"/>
          <w:sz w:val="24"/>
          <w:szCs w:val="24"/>
        </w:rPr>
      </w:pPr>
    </w:p>
    <w:p w14:paraId="007EC543"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Andersen, S. H. (2018). Paternity leave and the motherhood penalty: New causal evidence. </w:t>
      </w:r>
      <w:r w:rsidRPr="00FC56E9">
        <w:rPr>
          <w:rFonts w:ascii="Times New Roman" w:hAnsi="Times New Roman" w:cs="Times New Roman"/>
          <w:i/>
          <w:iCs/>
          <w:sz w:val="24"/>
          <w:szCs w:val="24"/>
        </w:rPr>
        <w:t>Journal of Marriage and Family, 80</w:t>
      </w:r>
      <w:r w:rsidRPr="00FC56E9">
        <w:rPr>
          <w:rFonts w:ascii="Times New Roman" w:hAnsi="Times New Roman" w:cs="Times New Roman"/>
          <w:sz w:val="24"/>
          <w:szCs w:val="24"/>
        </w:rPr>
        <w:t>, 1125-1143.</w:t>
      </w:r>
    </w:p>
    <w:p w14:paraId="1A623B7D" w14:textId="77777777" w:rsidR="002469D7" w:rsidRPr="00FC56E9" w:rsidRDefault="002469D7" w:rsidP="002469D7">
      <w:pPr>
        <w:pStyle w:val="NoSpacing"/>
        <w:ind w:left="720" w:hanging="720"/>
        <w:rPr>
          <w:rFonts w:ascii="Times New Roman" w:hAnsi="Times New Roman" w:cs="Times New Roman"/>
          <w:sz w:val="24"/>
          <w:szCs w:val="24"/>
        </w:rPr>
      </w:pPr>
    </w:p>
    <w:p w14:paraId="4B1834ED" w14:textId="102CD44D" w:rsidR="00BE755B" w:rsidRPr="00FC56E9" w:rsidRDefault="00BE755B" w:rsidP="00BE755B">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Barcus, M., Tigges, L., &amp; Kim, J. (2019). Time to care: Socioeconomic, family, and workplace factors in men and women’s parental leave use. </w:t>
      </w:r>
      <w:r w:rsidRPr="00FC56E9">
        <w:rPr>
          <w:rFonts w:ascii="Times New Roman" w:hAnsi="Times New Roman" w:cs="Times New Roman"/>
          <w:i/>
          <w:iCs/>
          <w:sz w:val="24"/>
          <w:szCs w:val="24"/>
        </w:rPr>
        <w:t>Community, Work &amp; Family, 22</w:t>
      </w:r>
      <w:r w:rsidRPr="00FC56E9">
        <w:rPr>
          <w:rFonts w:ascii="Times New Roman" w:hAnsi="Times New Roman" w:cs="Times New Roman"/>
          <w:sz w:val="24"/>
          <w:szCs w:val="24"/>
        </w:rPr>
        <w:t>, 443-464.</w:t>
      </w:r>
    </w:p>
    <w:p w14:paraId="135536A8" w14:textId="77777777" w:rsidR="00BE755B" w:rsidRPr="00FC56E9" w:rsidRDefault="00BE755B" w:rsidP="002469D7">
      <w:pPr>
        <w:spacing w:after="0" w:line="240" w:lineRule="auto"/>
        <w:rPr>
          <w:rFonts w:ascii="Times New Roman" w:hAnsi="Times New Roman" w:cs="Times New Roman"/>
          <w:sz w:val="24"/>
          <w:szCs w:val="24"/>
        </w:rPr>
      </w:pPr>
    </w:p>
    <w:p w14:paraId="4E392E0C" w14:textId="2738530E" w:rsidR="002469D7" w:rsidRPr="00FC56E9" w:rsidRDefault="00491907" w:rsidP="0051507F">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Bertrand, M., &amp; Hallock, K. F. (2001). The gender gap in top corporate jobs. </w:t>
      </w:r>
      <w:r w:rsidRPr="00FC56E9">
        <w:rPr>
          <w:rFonts w:ascii="Times New Roman" w:hAnsi="Times New Roman" w:cs="Times New Roman"/>
          <w:i/>
          <w:iCs/>
          <w:sz w:val="24"/>
          <w:szCs w:val="24"/>
        </w:rPr>
        <w:t>ILR Review, 55</w:t>
      </w:r>
      <w:r w:rsidRPr="00FC56E9">
        <w:rPr>
          <w:rFonts w:ascii="Times New Roman" w:hAnsi="Times New Roman" w:cs="Times New Roman"/>
          <w:sz w:val="24"/>
          <w:szCs w:val="24"/>
        </w:rPr>
        <w:t>, 3-21.</w:t>
      </w:r>
    </w:p>
    <w:p w14:paraId="29C7FCE5" w14:textId="77777777" w:rsidR="0051507F" w:rsidRPr="00FC56E9" w:rsidRDefault="0051507F" w:rsidP="00975511">
      <w:pPr>
        <w:spacing w:after="0" w:line="240" w:lineRule="auto"/>
        <w:ind w:left="720" w:hanging="720"/>
        <w:rPr>
          <w:rFonts w:ascii="Times New Roman" w:hAnsi="Times New Roman" w:cs="Times New Roman"/>
          <w:sz w:val="24"/>
          <w:szCs w:val="24"/>
        </w:rPr>
      </w:pPr>
    </w:p>
    <w:p w14:paraId="170659AB" w14:textId="74A2EF6C" w:rsidR="00975511" w:rsidRPr="00FC56E9" w:rsidRDefault="00975511" w:rsidP="00975511">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Blair-Loy, M. (2003). </w:t>
      </w:r>
      <w:r w:rsidRPr="00FC56E9">
        <w:rPr>
          <w:rFonts w:ascii="Times New Roman" w:hAnsi="Times New Roman" w:cs="Times New Roman"/>
          <w:i/>
          <w:iCs/>
          <w:sz w:val="24"/>
          <w:szCs w:val="24"/>
        </w:rPr>
        <w:t>Competing devotions: Career and family among women executives</w:t>
      </w:r>
      <w:r w:rsidRPr="00FC56E9">
        <w:rPr>
          <w:rFonts w:ascii="Times New Roman" w:hAnsi="Times New Roman" w:cs="Times New Roman"/>
          <w:sz w:val="24"/>
          <w:szCs w:val="24"/>
        </w:rPr>
        <w:t>. Cambridge, MA: Harvard University Press.</w:t>
      </w:r>
    </w:p>
    <w:p w14:paraId="53690360" w14:textId="77777777" w:rsidR="00975511" w:rsidRPr="00FC56E9" w:rsidRDefault="00975511" w:rsidP="00305E04">
      <w:pPr>
        <w:spacing w:after="0" w:line="240" w:lineRule="auto"/>
        <w:ind w:left="720" w:hanging="720"/>
        <w:rPr>
          <w:rFonts w:ascii="Times New Roman" w:hAnsi="Times New Roman" w:cs="Times New Roman"/>
          <w:sz w:val="24"/>
          <w:szCs w:val="24"/>
        </w:rPr>
      </w:pPr>
    </w:p>
    <w:p w14:paraId="0F0DB353" w14:textId="69AAAAD8" w:rsidR="00305E04" w:rsidRPr="00FC56E9" w:rsidRDefault="00305E04" w:rsidP="00305E04">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Brandth, B., &amp; Kvande, E. (2016). Fathers and flexible parental leave. </w:t>
      </w:r>
      <w:r w:rsidRPr="00FC56E9">
        <w:rPr>
          <w:rFonts w:ascii="Times New Roman" w:hAnsi="Times New Roman" w:cs="Times New Roman"/>
          <w:i/>
          <w:iCs/>
          <w:sz w:val="24"/>
          <w:szCs w:val="24"/>
        </w:rPr>
        <w:t>Work, Employment and Society, 30</w:t>
      </w:r>
      <w:r w:rsidRPr="00FC56E9">
        <w:rPr>
          <w:rFonts w:ascii="Times New Roman" w:hAnsi="Times New Roman" w:cs="Times New Roman"/>
          <w:sz w:val="24"/>
          <w:szCs w:val="24"/>
        </w:rPr>
        <w:t>, 275-290.</w:t>
      </w:r>
    </w:p>
    <w:p w14:paraId="63DC21E8" w14:textId="77777777" w:rsidR="00305E04" w:rsidRPr="00FC56E9" w:rsidRDefault="00305E04" w:rsidP="002469D7">
      <w:pPr>
        <w:spacing w:after="0" w:line="240" w:lineRule="auto"/>
        <w:rPr>
          <w:rFonts w:ascii="Times New Roman" w:hAnsi="Times New Roman" w:cs="Times New Roman"/>
          <w:sz w:val="24"/>
          <w:szCs w:val="24"/>
        </w:rPr>
      </w:pPr>
    </w:p>
    <w:p w14:paraId="02A86738"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Budig, M. J., &amp; England, P. (2001). The wage penalty for motherhood. </w:t>
      </w:r>
      <w:r w:rsidRPr="00FC56E9">
        <w:rPr>
          <w:rFonts w:ascii="Times New Roman" w:hAnsi="Times New Roman" w:cs="Times New Roman"/>
          <w:i/>
          <w:iCs/>
          <w:sz w:val="24"/>
          <w:szCs w:val="24"/>
        </w:rPr>
        <w:t>American Sociological Review, 66</w:t>
      </w:r>
      <w:r w:rsidRPr="00FC56E9">
        <w:rPr>
          <w:rFonts w:ascii="Times New Roman" w:hAnsi="Times New Roman" w:cs="Times New Roman"/>
          <w:sz w:val="24"/>
          <w:szCs w:val="24"/>
        </w:rPr>
        <w:t>, 204-225.</w:t>
      </w:r>
    </w:p>
    <w:p w14:paraId="118C6F31" w14:textId="77777777" w:rsidR="002469D7" w:rsidRPr="00FC56E9" w:rsidRDefault="002469D7" w:rsidP="002469D7">
      <w:pPr>
        <w:spacing w:after="0" w:line="240" w:lineRule="auto"/>
        <w:rPr>
          <w:rFonts w:ascii="Times New Roman" w:hAnsi="Times New Roman" w:cs="Times New Roman"/>
          <w:sz w:val="24"/>
          <w:szCs w:val="24"/>
        </w:rPr>
      </w:pPr>
    </w:p>
    <w:p w14:paraId="6181F54E" w14:textId="67E92B34"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Bureau of Labor Statistics. (2019). National compensation survey: Employee benefits in the United States, March 2019. Retrieved from US Department of Labor website: </w:t>
      </w:r>
      <w:hyperlink r:id="rId9" w:history="1">
        <w:r w:rsidRPr="00FC56E9">
          <w:rPr>
            <w:rStyle w:val="Hyperlink"/>
            <w:rFonts w:ascii="Times New Roman" w:hAnsi="Times New Roman" w:cs="Times New Roman"/>
            <w:sz w:val="24"/>
            <w:szCs w:val="24"/>
          </w:rPr>
          <w:t>https://www.bls.gov/ncs/ebs/benefits/2019/employee-benefits-in-the-united-states-march-2019.pdf</w:t>
        </w:r>
      </w:hyperlink>
    </w:p>
    <w:p w14:paraId="6ADAA893" w14:textId="77777777" w:rsidR="002469D7" w:rsidRPr="00FC56E9" w:rsidRDefault="002469D7" w:rsidP="002469D7">
      <w:pPr>
        <w:spacing w:after="0" w:line="240" w:lineRule="auto"/>
        <w:rPr>
          <w:rFonts w:ascii="Times New Roman" w:hAnsi="Times New Roman" w:cs="Times New Roman"/>
          <w:sz w:val="24"/>
          <w:szCs w:val="24"/>
        </w:rPr>
      </w:pPr>
    </w:p>
    <w:p w14:paraId="428E3CE0"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Burnett, S. B., Gatrell, C. J., Cooper, C. L., &amp; Sparrow, P. (2013). Fathers at work: A ghost in the organizational machine. </w:t>
      </w:r>
      <w:r w:rsidRPr="00FC56E9">
        <w:rPr>
          <w:rFonts w:ascii="Times New Roman" w:hAnsi="Times New Roman" w:cs="Times New Roman"/>
          <w:i/>
          <w:iCs/>
          <w:sz w:val="24"/>
          <w:szCs w:val="24"/>
        </w:rPr>
        <w:t>Gender, Work &amp; Organization, 20</w:t>
      </w:r>
      <w:r w:rsidRPr="00FC56E9">
        <w:rPr>
          <w:rFonts w:ascii="Times New Roman" w:hAnsi="Times New Roman" w:cs="Times New Roman"/>
          <w:sz w:val="24"/>
          <w:szCs w:val="24"/>
        </w:rPr>
        <w:t>, 632-646.</w:t>
      </w:r>
    </w:p>
    <w:p w14:paraId="65C22BE6" w14:textId="77777777" w:rsidR="002469D7" w:rsidRPr="00FC56E9" w:rsidRDefault="002469D7" w:rsidP="002469D7">
      <w:pPr>
        <w:spacing w:after="0" w:line="240" w:lineRule="auto"/>
        <w:rPr>
          <w:rFonts w:ascii="Times New Roman" w:hAnsi="Times New Roman" w:cs="Times New Roman"/>
          <w:sz w:val="24"/>
          <w:szCs w:val="24"/>
        </w:rPr>
      </w:pPr>
    </w:p>
    <w:p w14:paraId="651AFE2E"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Ciccia, R., &amp; Verloo, M. (2012). Parental leave regulations and the persistence of the male breadwinner model: Using fuzzy-set ideal type analysis to assess gender equality in an enlarged Europe. </w:t>
      </w:r>
      <w:r w:rsidRPr="00FC56E9">
        <w:rPr>
          <w:rFonts w:ascii="Times New Roman" w:hAnsi="Times New Roman" w:cs="Times New Roman"/>
          <w:i/>
          <w:iCs/>
          <w:sz w:val="24"/>
          <w:szCs w:val="24"/>
        </w:rPr>
        <w:t>Journal of European Social Policy, 22</w:t>
      </w:r>
      <w:r w:rsidRPr="00FC56E9">
        <w:rPr>
          <w:rFonts w:ascii="Times New Roman" w:hAnsi="Times New Roman" w:cs="Times New Roman"/>
          <w:sz w:val="24"/>
          <w:szCs w:val="24"/>
        </w:rPr>
        <w:t>, 507-528.</w:t>
      </w:r>
    </w:p>
    <w:p w14:paraId="57960C91" w14:textId="77777777" w:rsidR="002469D7" w:rsidRPr="00FC56E9" w:rsidRDefault="002469D7" w:rsidP="002469D7">
      <w:pPr>
        <w:pStyle w:val="NoSpacing"/>
        <w:rPr>
          <w:rFonts w:ascii="Times New Roman" w:hAnsi="Times New Roman" w:cs="Times New Roman"/>
          <w:sz w:val="24"/>
          <w:szCs w:val="24"/>
        </w:rPr>
      </w:pPr>
    </w:p>
    <w:p w14:paraId="326CF90F" w14:textId="56ED8843" w:rsidR="002469D7" w:rsidRPr="00FC56E9" w:rsidRDefault="002469D7" w:rsidP="002469D7">
      <w:pPr>
        <w:pStyle w:val="NoSpacing"/>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Coltrane, S. </w:t>
      </w:r>
      <w:r w:rsidR="007E4D8A" w:rsidRPr="00FC56E9">
        <w:rPr>
          <w:rFonts w:ascii="Times New Roman" w:hAnsi="Times New Roman" w:cs="Times New Roman"/>
          <w:sz w:val="24"/>
          <w:szCs w:val="24"/>
        </w:rPr>
        <w:t>(</w:t>
      </w:r>
      <w:r w:rsidRPr="00FC56E9">
        <w:rPr>
          <w:rFonts w:ascii="Times New Roman" w:hAnsi="Times New Roman" w:cs="Times New Roman"/>
          <w:sz w:val="24"/>
          <w:szCs w:val="24"/>
        </w:rPr>
        <w:t>2000</w:t>
      </w:r>
      <w:r w:rsidR="007E4D8A" w:rsidRPr="00FC56E9">
        <w:rPr>
          <w:rFonts w:ascii="Times New Roman" w:hAnsi="Times New Roman" w:cs="Times New Roman"/>
          <w:sz w:val="24"/>
          <w:szCs w:val="24"/>
        </w:rPr>
        <w:t>)</w:t>
      </w:r>
      <w:r w:rsidRPr="00FC56E9">
        <w:rPr>
          <w:rFonts w:ascii="Times New Roman" w:hAnsi="Times New Roman" w:cs="Times New Roman"/>
          <w:sz w:val="24"/>
          <w:szCs w:val="24"/>
        </w:rPr>
        <w:t xml:space="preserve">. Research on household labor: Modeling and measuring the social embeddedness of routine family work. </w:t>
      </w:r>
      <w:r w:rsidRPr="00FC56E9">
        <w:rPr>
          <w:rFonts w:ascii="Times New Roman" w:hAnsi="Times New Roman" w:cs="Times New Roman"/>
          <w:i/>
          <w:sz w:val="24"/>
          <w:szCs w:val="24"/>
        </w:rPr>
        <w:t xml:space="preserve">Journal of Marriage and Family, 62, </w:t>
      </w:r>
      <w:r w:rsidRPr="00FC56E9">
        <w:rPr>
          <w:rFonts w:ascii="Times New Roman" w:hAnsi="Times New Roman" w:cs="Times New Roman"/>
          <w:sz w:val="24"/>
          <w:szCs w:val="24"/>
        </w:rPr>
        <w:t>1208-1233.</w:t>
      </w:r>
    </w:p>
    <w:p w14:paraId="199B7AE2" w14:textId="77777777" w:rsidR="002469D7" w:rsidRPr="00FC56E9" w:rsidRDefault="002469D7" w:rsidP="002469D7">
      <w:pPr>
        <w:spacing w:after="0" w:line="240" w:lineRule="auto"/>
        <w:rPr>
          <w:rFonts w:ascii="Times New Roman" w:hAnsi="Times New Roman" w:cs="Times New Roman"/>
          <w:sz w:val="24"/>
          <w:szCs w:val="24"/>
        </w:rPr>
      </w:pPr>
    </w:p>
    <w:p w14:paraId="7CC6000C"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Coltrane, S., Miller, E. C., DeHaan, T., &amp; Stewart, L. (2013). Fathers and the flexibility stigma. </w:t>
      </w:r>
      <w:r w:rsidRPr="00FC56E9">
        <w:rPr>
          <w:rFonts w:ascii="Times New Roman" w:hAnsi="Times New Roman" w:cs="Times New Roman"/>
          <w:i/>
          <w:iCs/>
          <w:sz w:val="24"/>
          <w:szCs w:val="24"/>
        </w:rPr>
        <w:t>Journal of Social Issues, 69</w:t>
      </w:r>
      <w:r w:rsidRPr="00FC56E9">
        <w:rPr>
          <w:rFonts w:ascii="Times New Roman" w:hAnsi="Times New Roman" w:cs="Times New Roman"/>
          <w:sz w:val="24"/>
          <w:szCs w:val="24"/>
        </w:rPr>
        <w:t>, 279-302.</w:t>
      </w:r>
    </w:p>
    <w:p w14:paraId="52FCC54B" w14:textId="77777777" w:rsidR="002469D7" w:rsidRPr="00FC56E9" w:rsidRDefault="002469D7" w:rsidP="002469D7">
      <w:pPr>
        <w:spacing w:after="0" w:line="240" w:lineRule="auto"/>
        <w:rPr>
          <w:rFonts w:ascii="Times New Roman" w:hAnsi="Times New Roman" w:cs="Times New Roman"/>
          <w:sz w:val="24"/>
          <w:szCs w:val="24"/>
        </w:rPr>
      </w:pPr>
    </w:p>
    <w:p w14:paraId="3B0CC7B6" w14:textId="4BF7E587" w:rsidR="00A46FE1" w:rsidRPr="00FC56E9" w:rsidRDefault="00A46FE1"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lastRenderedPageBreak/>
        <w:t xml:space="preserve">Collins, C. </w:t>
      </w:r>
      <w:r w:rsidR="007E4D8A" w:rsidRPr="00FC56E9">
        <w:rPr>
          <w:rFonts w:ascii="Times New Roman" w:hAnsi="Times New Roman" w:cs="Times New Roman"/>
          <w:sz w:val="24"/>
          <w:szCs w:val="24"/>
        </w:rPr>
        <w:t>(</w:t>
      </w:r>
      <w:r w:rsidRPr="00FC56E9">
        <w:rPr>
          <w:rFonts w:ascii="Times New Roman" w:hAnsi="Times New Roman" w:cs="Times New Roman"/>
          <w:sz w:val="24"/>
          <w:szCs w:val="24"/>
        </w:rPr>
        <w:t>2019</w:t>
      </w:r>
      <w:r w:rsidR="007E4D8A" w:rsidRPr="00FC56E9">
        <w:rPr>
          <w:rFonts w:ascii="Times New Roman" w:hAnsi="Times New Roman" w:cs="Times New Roman"/>
          <w:sz w:val="24"/>
          <w:szCs w:val="24"/>
        </w:rPr>
        <w:t>)</w:t>
      </w:r>
      <w:r w:rsidRPr="00FC56E9">
        <w:rPr>
          <w:rFonts w:ascii="Times New Roman" w:hAnsi="Times New Roman" w:cs="Times New Roman"/>
          <w:sz w:val="24"/>
          <w:szCs w:val="24"/>
        </w:rPr>
        <w:t xml:space="preserve">. </w:t>
      </w:r>
      <w:r w:rsidRPr="00FC56E9">
        <w:rPr>
          <w:rFonts w:ascii="Times New Roman" w:hAnsi="Times New Roman" w:cs="Times New Roman"/>
          <w:i/>
          <w:iCs/>
          <w:sz w:val="24"/>
          <w:szCs w:val="24"/>
        </w:rPr>
        <w:t xml:space="preserve">Making motherhood work: How women manage careers and caregiving. </w:t>
      </w:r>
      <w:r w:rsidRPr="00FC56E9">
        <w:rPr>
          <w:rFonts w:ascii="Times New Roman" w:hAnsi="Times New Roman" w:cs="Times New Roman"/>
          <w:sz w:val="24"/>
          <w:szCs w:val="24"/>
        </w:rPr>
        <w:t>Princeton: Princeton University Press.</w:t>
      </w:r>
    </w:p>
    <w:p w14:paraId="640524A2" w14:textId="77777777" w:rsidR="00A46FE1" w:rsidRPr="00FC56E9" w:rsidRDefault="00A46FE1" w:rsidP="002469D7">
      <w:pPr>
        <w:spacing w:after="0" w:line="240" w:lineRule="auto"/>
        <w:ind w:left="720" w:hanging="720"/>
        <w:rPr>
          <w:rFonts w:ascii="Times New Roman" w:hAnsi="Times New Roman" w:cs="Times New Roman"/>
          <w:sz w:val="24"/>
          <w:szCs w:val="24"/>
        </w:rPr>
      </w:pPr>
    </w:p>
    <w:p w14:paraId="4629AEAE" w14:textId="5385474A"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Cools, S., Fiva, J., &amp; Kirkeboen, L. (2015). Causal effects of paternity leave on children and parents. </w:t>
      </w:r>
      <w:r w:rsidRPr="00FC56E9">
        <w:rPr>
          <w:rFonts w:ascii="Times New Roman" w:hAnsi="Times New Roman" w:cs="Times New Roman"/>
          <w:i/>
          <w:iCs/>
          <w:sz w:val="24"/>
          <w:szCs w:val="24"/>
        </w:rPr>
        <w:t>The Scandinavian Journal of Economics, 117</w:t>
      </w:r>
      <w:r w:rsidRPr="00FC56E9">
        <w:rPr>
          <w:rFonts w:ascii="Times New Roman" w:hAnsi="Times New Roman" w:cs="Times New Roman"/>
          <w:sz w:val="24"/>
          <w:szCs w:val="24"/>
        </w:rPr>
        <w:t>, 801-828.</w:t>
      </w:r>
    </w:p>
    <w:p w14:paraId="481F1A48" w14:textId="77777777" w:rsidR="002469D7" w:rsidRPr="00FC56E9" w:rsidRDefault="002469D7" w:rsidP="002469D7">
      <w:pPr>
        <w:spacing w:after="0" w:line="240" w:lineRule="auto"/>
        <w:rPr>
          <w:rFonts w:ascii="Times New Roman" w:hAnsi="Times New Roman" w:cs="Times New Roman"/>
          <w:sz w:val="24"/>
          <w:szCs w:val="24"/>
        </w:rPr>
      </w:pPr>
    </w:p>
    <w:p w14:paraId="688355EA" w14:textId="665758B5" w:rsidR="00F11944" w:rsidRPr="00FC56E9" w:rsidRDefault="00F11944" w:rsidP="00F11944">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Davies, A. R., &amp; Frink, B. D. (2014). The origins of the ideal worker: The separation of work and home in the United States from the market revolution to 1950. </w:t>
      </w:r>
      <w:r w:rsidRPr="00FC56E9">
        <w:rPr>
          <w:rFonts w:ascii="Times New Roman" w:hAnsi="Times New Roman" w:cs="Times New Roman"/>
          <w:i/>
          <w:iCs/>
          <w:sz w:val="24"/>
          <w:szCs w:val="24"/>
        </w:rPr>
        <w:t>Work and Occupations, 41</w:t>
      </w:r>
      <w:r w:rsidRPr="00FC56E9">
        <w:rPr>
          <w:rFonts w:ascii="Times New Roman" w:hAnsi="Times New Roman" w:cs="Times New Roman"/>
          <w:sz w:val="24"/>
          <w:szCs w:val="24"/>
        </w:rPr>
        <w:t>, 18-39.</w:t>
      </w:r>
    </w:p>
    <w:p w14:paraId="0E09B221" w14:textId="4A2BCCFD" w:rsidR="00F11944" w:rsidRPr="00FC56E9" w:rsidRDefault="00F11944" w:rsidP="002469D7">
      <w:pPr>
        <w:spacing w:after="0" w:line="240" w:lineRule="auto"/>
        <w:ind w:left="720" w:hanging="720"/>
        <w:rPr>
          <w:rFonts w:ascii="Times New Roman" w:hAnsi="Times New Roman" w:cs="Times New Roman"/>
          <w:sz w:val="24"/>
          <w:szCs w:val="24"/>
        </w:rPr>
      </w:pPr>
    </w:p>
    <w:p w14:paraId="4D23C80F" w14:textId="2ACBBD8E" w:rsidR="00AD34C3" w:rsidRPr="00FC56E9" w:rsidRDefault="00AD34C3" w:rsidP="00AD34C3">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Davison, E. L., &amp; Rouse, J. (2005). Exploring domestic partnership benefits policies in corporate America. </w:t>
      </w:r>
      <w:r w:rsidRPr="00FC56E9">
        <w:rPr>
          <w:rFonts w:ascii="Times New Roman" w:hAnsi="Times New Roman" w:cs="Times New Roman"/>
          <w:i/>
          <w:iCs/>
          <w:sz w:val="24"/>
          <w:szCs w:val="24"/>
        </w:rPr>
        <w:t>Journal of Homosexuality, 48</w:t>
      </w:r>
      <w:r w:rsidRPr="00FC56E9">
        <w:rPr>
          <w:rFonts w:ascii="Times New Roman" w:hAnsi="Times New Roman" w:cs="Times New Roman"/>
          <w:sz w:val="24"/>
          <w:szCs w:val="24"/>
        </w:rPr>
        <w:t>, 21-44.</w:t>
      </w:r>
    </w:p>
    <w:p w14:paraId="0D63EA64" w14:textId="77777777" w:rsidR="00AD34C3" w:rsidRPr="00FC56E9" w:rsidRDefault="00AD34C3" w:rsidP="002469D7">
      <w:pPr>
        <w:spacing w:after="0" w:line="240" w:lineRule="auto"/>
        <w:ind w:left="720" w:hanging="720"/>
        <w:rPr>
          <w:rFonts w:ascii="Times New Roman" w:hAnsi="Times New Roman" w:cs="Times New Roman"/>
          <w:sz w:val="24"/>
          <w:szCs w:val="24"/>
        </w:rPr>
      </w:pPr>
    </w:p>
    <w:p w14:paraId="30F158AC" w14:textId="1183F2E3"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den Dulk, L., Peters, P., Poutsma, E., &amp; Ligthart, P. (2010). The extended business case for childcare and leave arrangements in Western and Eastern Europe. </w:t>
      </w:r>
      <w:r w:rsidRPr="00FC56E9">
        <w:rPr>
          <w:rFonts w:ascii="Times New Roman" w:hAnsi="Times New Roman" w:cs="Times New Roman"/>
          <w:i/>
          <w:iCs/>
          <w:sz w:val="24"/>
          <w:szCs w:val="24"/>
        </w:rPr>
        <w:t>Baltic Journal of Management, 5</w:t>
      </w:r>
      <w:r w:rsidRPr="00FC56E9">
        <w:rPr>
          <w:rFonts w:ascii="Times New Roman" w:hAnsi="Times New Roman" w:cs="Times New Roman"/>
          <w:sz w:val="24"/>
          <w:szCs w:val="24"/>
        </w:rPr>
        <w:t>, 156-184.</w:t>
      </w:r>
    </w:p>
    <w:p w14:paraId="35E398A0" w14:textId="77777777" w:rsidR="002469D7" w:rsidRPr="00FC56E9" w:rsidRDefault="002469D7" w:rsidP="002469D7">
      <w:pPr>
        <w:spacing w:after="0" w:line="240" w:lineRule="auto"/>
        <w:rPr>
          <w:rFonts w:ascii="Times New Roman" w:hAnsi="Times New Roman" w:cs="Times New Roman"/>
          <w:sz w:val="24"/>
          <w:szCs w:val="24"/>
        </w:rPr>
      </w:pPr>
    </w:p>
    <w:p w14:paraId="68BE4108" w14:textId="070D43B9" w:rsidR="00B36C3C" w:rsidRPr="00FC56E9" w:rsidRDefault="00B36C3C"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Donnelly, G. (2017). Only 3% of Fortune 500 companies share diversity data. </w:t>
      </w:r>
      <w:r w:rsidRPr="00FC56E9">
        <w:rPr>
          <w:rFonts w:ascii="Times New Roman" w:hAnsi="Times New Roman" w:cs="Times New Roman"/>
          <w:i/>
          <w:iCs/>
          <w:sz w:val="24"/>
          <w:szCs w:val="24"/>
        </w:rPr>
        <w:t xml:space="preserve">Fortune Magazine </w:t>
      </w:r>
      <w:r w:rsidRPr="00FC56E9">
        <w:rPr>
          <w:rFonts w:ascii="Times New Roman" w:hAnsi="Times New Roman" w:cs="Times New Roman"/>
          <w:sz w:val="24"/>
          <w:szCs w:val="24"/>
        </w:rPr>
        <w:t xml:space="preserve">(June 7). </w:t>
      </w:r>
      <w:hyperlink r:id="rId10" w:history="1">
        <w:r w:rsidRPr="00FC56E9">
          <w:rPr>
            <w:rStyle w:val="Hyperlink"/>
            <w:rFonts w:ascii="Times New Roman" w:hAnsi="Times New Roman" w:cs="Times New Roman"/>
            <w:sz w:val="24"/>
            <w:szCs w:val="24"/>
          </w:rPr>
          <w:t>https://fortune.com/2017/06/07/fortune-500-diversity/</w:t>
        </w:r>
      </w:hyperlink>
      <w:r w:rsidRPr="00FC56E9">
        <w:rPr>
          <w:rFonts w:ascii="Times New Roman" w:hAnsi="Times New Roman" w:cs="Times New Roman"/>
          <w:sz w:val="24"/>
          <w:szCs w:val="24"/>
        </w:rPr>
        <w:t>.</w:t>
      </w:r>
    </w:p>
    <w:p w14:paraId="3D2966D7" w14:textId="77777777" w:rsidR="00B36C3C" w:rsidRPr="00FC56E9" w:rsidRDefault="00B36C3C" w:rsidP="002469D7">
      <w:pPr>
        <w:spacing w:after="0" w:line="240" w:lineRule="auto"/>
        <w:ind w:left="720" w:hanging="720"/>
        <w:rPr>
          <w:rFonts w:ascii="Times New Roman" w:hAnsi="Times New Roman" w:cs="Times New Roman"/>
          <w:sz w:val="24"/>
          <w:szCs w:val="24"/>
        </w:rPr>
      </w:pPr>
    </w:p>
    <w:p w14:paraId="7762F94E" w14:textId="27A464DD"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Evertsson, M., Boye, K., &amp; Erman, J. (2018). Fathers on call? A study on the sharing of care work between parents in Sweden. </w:t>
      </w:r>
      <w:r w:rsidRPr="00FC56E9">
        <w:rPr>
          <w:rFonts w:ascii="Times New Roman" w:hAnsi="Times New Roman" w:cs="Times New Roman"/>
          <w:i/>
          <w:iCs/>
          <w:sz w:val="24"/>
          <w:szCs w:val="24"/>
        </w:rPr>
        <w:t>Demographic Research, 39</w:t>
      </w:r>
      <w:r w:rsidRPr="00FC56E9">
        <w:rPr>
          <w:rFonts w:ascii="Times New Roman" w:hAnsi="Times New Roman" w:cs="Times New Roman"/>
          <w:sz w:val="24"/>
          <w:szCs w:val="24"/>
        </w:rPr>
        <w:t>, 33-60.</w:t>
      </w:r>
    </w:p>
    <w:p w14:paraId="2B03149B" w14:textId="77777777" w:rsidR="002469D7" w:rsidRPr="00FC56E9" w:rsidRDefault="002469D7" w:rsidP="002469D7">
      <w:pPr>
        <w:spacing w:after="0" w:line="240" w:lineRule="auto"/>
        <w:rPr>
          <w:rFonts w:ascii="Times New Roman" w:hAnsi="Times New Roman" w:cs="Times New Roman"/>
          <w:sz w:val="24"/>
          <w:szCs w:val="24"/>
        </w:rPr>
      </w:pPr>
    </w:p>
    <w:p w14:paraId="303A4E1C"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Evertsson, M., &amp; Duvander, A. (2011). Parental leave – possibility or trap? Does family leave length effect Swedish women’s labour market opportunities? </w:t>
      </w:r>
      <w:r w:rsidRPr="00FC56E9">
        <w:rPr>
          <w:rFonts w:ascii="Times New Roman" w:hAnsi="Times New Roman" w:cs="Times New Roman"/>
          <w:i/>
          <w:iCs/>
          <w:sz w:val="24"/>
          <w:szCs w:val="24"/>
        </w:rPr>
        <w:t>European Sociological Review, 27</w:t>
      </w:r>
      <w:r w:rsidRPr="00FC56E9">
        <w:rPr>
          <w:rFonts w:ascii="Times New Roman" w:hAnsi="Times New Roman" w:cs="Times New Roman"/>
          <w:sz w:val="24"/>
          <w:szCs w:val="24"/>
        </w:rPr>
        <w:t>, 435-450.</w:t>
      </w:r>
    </w:p>
    <w:p w14:paraId="47D34CCE" w14:textId="77777777" w:rsidR="002469D7" w:rsidRPr="00FC56E9" w:rsidRDefault="002469D7" w:rsidP="002469D7">
      <w:pPr>
        <w:spacing w:after="0" w:line="240" w:lineRule="auto"/>
        <w:rPr>
          <w:rFonts w:ascii="Times New Roman" w:hAnsi="Times New Roman" w:cs="Times New Roman"/>
          <w:sz w:val="24"/>
          <w:szCs w:val="24"/>
        </w:rPr>
      </w:pPr>
    </w:p>
    <w:p w14:paraId="1036635D"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Farrelly, B., &amp; Whitehouse, G. (2013). Equality enabling parental leave: Prevalence and distribution in Australian universities. </w:t>
      </w:r>
      <w:r w:rsidRPr="00FC56E9">
        <w:rPr>
          <w:rFonts w:ascii="Times New Roman" w:hAnsi="Times New Roman" w:cs="Times New Roman"/>
          <w:i/>
          <w:iCs/>
          <w:sz w:val="24"/>
          <w:szCs w:val="24"/>
        </w:rPr>
        <w:t>Labour and Industry, 23</w:t>
      </w:r>
      <w:r w:rsidRPr="00FC56E9">
        <w:rPr>
          <w:rFonts w:ascii="Times New Roman" w:hAnsi="Times New Roman" w:cs="Times New Roman"/>
          <w:sz w:val="24"/>
          <w:szCs w:val="24"/>
        </w:rPr>
        <w:t>, 245-257.</w:t>
      </w:r>
    </w:p>
    <w:p w14:paraId="118EA92D" w14:textId="77777777" w:rsidR="002469D7" w:rsidRPr="00FC56E9" w:rsidRDefault="002469D7" w:rsidP="002469D7">
      <w:pPr>
        <w:spacing w:after="0" w:line="240" w:lineRule="auto"/>
        <w:rPr>
          <w:rFonts w:ascii="Times New Roman" w:hAnsi="Times New Roman" w:cs="Times New Roman"/>
          <w:sz w:val="24"/>
          <w:szCs w:val="24"/>
        </w:rPr>
      </w:pPr>
    </w:p>
    <w:p w14:paraId="7BB1FB8F" w14:textId="4A3A7CAF" w:rsidR="002469D7" w:rsidRPr="00FC56E9" w:rsidRDefault="002469D7" w:rsidP="002469D7">
      <w:pPr>
        <w:pStyle w:val="NoSpacing"/>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Goldscheider, F., Bernhardt, E., &amp; Lappegård, T. </w:t>
      </w:r>
      <w:r w:rsidR="004C1A74" w:rsidRPr="00FC56E9">
        <w:rPr>
          <w:rFonts w:ascii="Times New Roman" w:hAnsi="Times New Roman" w:cs="Times New Roman"/>
          <w:sz w:val="24"/>
          <w:szCs w:val="24"/>
        </w:rPr>
        <w:t>(</w:t>
      </w:r>
      <w:r w:rsidRPr="00FC56E9">
        <w:rPr>
          <w:rFonts w:ascii="Times New Roman" w:hAnsi="Times New Roman" w:cs="Times New Roman"/>
          <w:sz w:val="24"/>
          <w:szCs w:val="24"/>
        </w:rPr>
        <w:t>2015</w:t>
      </w:r>
      <w:r w:rsidR="004C1A74" w:rsidRPr="00FC56E9">
        <w:rPr>
          <w:rFonts w:ascii="Times New Roman" w:hAnsi="Times New Roman" w:cs="Times New Roman"/>
          <w:sz w:val="24"/>
          <w:szCs w:val="24"/>
        </w:rPr>
        <w:t>)</w:t>
      </w:r>
      <w:r w:rsidRPr="00FC56E9">
        <w:rPr>
          <w:rFonts w:ascii="Times New Roman" w:hAnsi="Times New Roman" w:cs="Times New Roman"/>
          <w:sz w:val="24"/>
          <w:szCs w:val="24"/>
        </w:rPr>
        <w:t xml:space="preserve">. The gender revolution: A framework for understanding changing family and demographic behavior. </w:t>
      </w:r>
      <w:r w:rsidRPr="00FC56E9">
        <w:rPr>
          <w:rFonts w:ascii="Times New Roman" w:hAnsi="Times New Roman" w:cs="Times New Roman"/>
          <w:i/>
          <w:sz w:val="24"/>
          <w:szCs w:val="24"/>
        </w:rPr>
        <w:t xml:space="preserve">Population and Development Review, 41, </w:t>
      </w:r>
      <w:r w:rsidRPr="00FC56E9">
        <w:rPr>
          <w:rFonts w:ascii="Times New Roman" w:hAnsi="Times New Roman" w:cs="Times New Roman"/>
          <w:sz w:val="24"/>
          <w:szCs w:val="24"/>
        </w:rPr>
        <w:t>207-239.</w:t>
      </w:r>
    </w:p>
    <w:p w14:paraId="760CA744" w14:textId="77777777" w:rsidR="002469D7" w:rsidRPr="00FC56E9" w:rsidRDefault="002469D7" w:rsidP="002469D7">
      <w:pPr>
        <w:spacing w:after="0" w:line="240" w:lineRule="auto"/>
        <w:rPr>
          <w:rFonts w:ascii="Times New Roman" w:hAnsi="Times New Roman" w:cs="Times New Roman"/>
          <w:sz w:val="24"/>
          <w:szCs w:val="24"/>
        </w:rPr>
      </w:pPr>
    </w:p>
    <w:p w14:paraId="725DD8EC" w14:textId="56075991" w:rsidR="002A0631" w:rsidRPr="00FC56E9" w:rsidRDefault="002A0631" w:rsidP="002A0631">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Goodman, J. M., Richardson, D. M., Steeves-Reece, A., Poma, L. D., Plumb, A., Wray, K., &amp; Hurtado, D. A. (2019). Understanding parental leave experiences: Connecting the dots with a multiple-methods approach. </w:t>
      </w:r>
      <w:r w:rsidRPr="00FC56E9">
        <w:rPr>
          <w:rFonts w:ascii="Times New Roman" w:hAnsi="Times New Roman" w:cs="Times New Roman"/>
          <w:i/>
          <w:iCs/>
          <w:sz w:val="24"/>
          <w:szCs w:val="24"/>
        </w:rPr>
        <w:t>Community, Work &amp; Family, 22</w:t>
      </w:r>
      <w:r w:rsidRPr="00FC56E9">
        <w:rPr>
          <w:rFonts w:ascii="Times New Roman" w:hAnsi="Times New Roman" w:cs="Times New Roman"/>
          <w:sz w:val="24"/>
          <w:szCs w:val="24"/>
        </w:rPr>
        <w:t>, 512-526.</w:t>
      </w:r>
    </w:p>
    <w:p w14:paraId="66104600" w14:textId="77777777" w:rsidR="002A0631" w:rsidRPr="00FC56E9" w:rsidRDefault="002A0631" w:rsidP="002469D7">
      <w:pPr>
        <w:spacing w:after="0" w:line="240" w:lineRule="auto"/>
        <w:ind w:left="720" w:hanging="720"/>
        <w:rPr>
          <w:rFonts w:ascii="Times New Roman" w:hAnsi="Times New Roman" w:cs="Times New Roman"/>
          <w:sz w:val="24"/>
          <w:szCs w:val="24"/>
        </w:rPr>
      </w:pPr>
    </w:p>
    <w:p w14:paraId="5E79C187" w14:textId="1557D843"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Gornick, J. C., &amp; Meyers, M. K. (2008). Creating gender egalitarian societies: An agenda for reform. </w:t>
      </w:r>
      <w:r w:rsidRPr="00FC56E9">
        <w:rPr>
          <w:rFonts w:ascii="Times New Roman" w:hAnsi="Times New Roman" w:cs="Times New Roman"/>
          <w:i/>
          <w:iCs/>
          <w:sz w:val="24"/>
          <w:szCs w:val="24"/>
        </w:rPr>
        <w:t>Politics &amp; Society, 36</w:t>
      </w:r>
      <w:r w:rsidRPr="00FC56E9">
        <w:rPr>
          <w:rFonts w:ascii="Times New Roman" w:hAnsi="Times New Roman" w:cs="Times New Roman"/>
          <w:sz w:val="24"/>
          <w:szCs w:val="24"/>
        </w:rPr>
        <w:t>, 313-349.</w:t>
      </w:r>
    </w:p>
    <w:p w14:paraId="0002528E" w14:textId="77777777" w:rsidR="002469D7" w:rsidRPr="00FC56E9" w:rsidRDefault="002469D7" w:rsidP="002469D7">
      <w:pPr>
        <w:spacing w:after="0" w:line="240" w:lineRule="auto"/>
        <w:rPr>
          <w:rFonts w:ascii="Times New Roman" w:hAnsi="Times New Roman" w:cs="Times New Roman"/>
          <w:sz w:val="24"/>
          <w:szCs w:val="24"/>
        </w:rPr>
      </w:pPr>
    </w:p>
    <w:p w14:paraId="7425C462"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Gregory, A., &amp; Milner, S (2009). Trade unions and work-life balance: Changing times in France and the UK? </w:t>
      </w:r>
      <w:r w:rsidRPr="00FC56E9">
        <w:rPr>
          <w:rFonts w:ascii="Times New Roman" w:hAnsi="Times New Roman" w:cs="Times New Roman"/>
          <w:i/>
          <w:iCs/>
          <w:sz w:val="24"/>
          <w:szCs w:val="24"/>
        </w:rPr>
        <w:t>British Journal of Industrial Relations, 47</w:t>
      </w:r>
      <w:r w:rsidRPr="00FC56E9">
        <w:rPr>
          <w:rFonts w:ascii="Times New Roman" w:hAnsi="Times New Roman" w:cs="Times New Roman"/>
          <w:sz w:val="24"/>
          <w:szCs w:val="24"/>
        </w:rPr>
        <w:t>, 122-146.</w:t>
      </w:r>
    </w:p>
    <w:p w14:paraId="67EBE9A6" w14:textId="77777777" w:rsidR="002469D7" w:rsidRPr="00FC56E9" w:rsidRDefault="002469D7" w:rsidP="002469D7">
      <w:pPr>
        <w:spacing w:after="0" w:line="240" w:lineRule="auto"/>
        <w:rPr>
          <w:rFonts w:ascii="Times New Roman" w:hAnsi="Times New Roman" w:cs="Times New Roman"/>
          <w:sz w:val="24"/>
          <w:szCs w:val="24"/>
        </w:rPr>
      </w:pPr>
    </w:p>
    <w:p w14:paraId="606F6B48"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Haas, L., &amp; Hwang, C. P. (2019). Workplace support and European fathers’ use of state policies promoting shared childcare. </w:t>
      </w:r>
      <w:r w:rsidRPr="00FC56E9">
        <w:rPr>
          <w:rFonts w:ascii="Times New Roman" w:hAnsi="Times New Roman" w:cs="Times New Roman"/>
          <w:i/>
          <w:iCs/>
          <w:sz w:val="24"/>
          <w:szCs w:val="24"/>
        </w:rPr>
        <w:t>Community, Work &amp; Family, 22</w:t>
      </w:r>
      <w:r w:rsidRPr="00FC56E9">
        <w:rPr>
          <w:rFonts w:ascii="Times New Roman" w:hAnsi="Times New Roman" w:cs="Times New Roman"/>
          <w:sz w:val="24"/>
          <w:szCs w:val="24"/>
        </w:rPr>
        <w:t>, 1-22.</w:t>
      </w:r>
    </w:p>
    <w:p w14:paraId="2D738B2A" w14:textId="77777777" w:rsidR="002469D7" w:rsidRPr="00FC56E9" w:rsidRDefault="002469D7" w:rsidP="002469D7">
      <w:pPr>
        <w:spacing w:after="0" w:line="240" w:lineRule="auto"/>
        <w:rPr>
          <w:rFonts w:ascii="Times New Roman" w:hAnsi="Times New Roman" w:cs="Times New Roman"/>
          <w:sz w:val="24"/>
          <w:szCs w:val="24"/>
        </w:rPr>
      </w:pPr>
    </w:p>
    <w:p w14:paraId="65CB6D01" w14:textId="2BF3199D" w:rsidR="00A22D98" w:rsidRPr="00FC56E9" w:rsidRDefault="00A22D98" w:rsidP="00A22D98">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Harrington, B., McHugh, T. L., &amp; Fraone, J. S. (2019). </w:t>
      </w:r>
      <w:r w:rsidR="005A49BB" w:rsidRPr="00FC56E9">
        <w:rPr>
          <w:rFonts w:ascii="Times New Roman" w:hAnsi="Times New Roman" w:cs="Times New Roman"/>
          <w:i/>
          <w:iCs/>
          <w:sz w:val="24"/>
          <w:szCs w:val="24"/>
        </w:rPr>
        <w:t>Expanded paid parental leave: Measuring the impact of leave on work &amp; family</w:t>
      </w:r>
      <w:r w:rsidRPr="00FC56E9">
        <w:rPr>
          <w:rFonts w:ascii="Times New Roman" w:hAnsi="Times New Roman" w:cs="Times New Roman"/>
          <w:sz w:val="24"/>
          <w:szCs w:val="24"/>
        </w:rPr>
        <w:t xml:space="preserve">. </w:t>
      </w:r>
      <w:r w:rsidR="005A49BB" w:rsidRPr="00FC56E9">
        <w:rPr>
          <w:rFonts w:ascii="Times New Roman" w:hAnsi="Times New Roman" w:cs="Times New Roman"/>
          <w:sz w:val="24"/>
          <w:szCs w:val="24"/>
        </w:rPr>
        <w:t>Boston</w:t>
      </w:r>
      <w:r w:rsidRPr="00FC56E9">
        <w:rPr>
          <w:rFonts w:ascii="Times New Roman" w:hAnsi="Times New Roman" w:cs="Times New Roman"/>
          <w:sz w:val="24"/>
          <w:szCs w:val="24"/>
        </w:rPr>
        <w:t xml:space="preserve">: </w:t>
      </w:r>
      <w:r w:rsidR="005A49BB" w:rsidRPr="00FC56E9">
        <w:rPr>
          <w:rFonts w:ascii="Times New Roman" w:hAnsi="Times New Roman" w:cs="Times New Roman"/>
          <w:sz w:val="24"/>
          <w:szCs w:val="24"/>
        </w:rPr>
        <w:t>Boston College Center for Work &amp; Family</w:t>
      </w:r>
      <w:r w:rsidRPr="00FC56E9">
        <w:rPr>
          <w:rFonts w:ascii="Times New Roman" w:hAnsi="Times New Roman" w:cs="Times New Roman"/>
          <w:sz w:val="24"/>
          <w:szCs w:val="24"/>
        </w:rPr>
        <w:t>.</w:t>
      </w:r>
    </w:p>
    <w:p w14:paraId="4DBF9D63" w14:textId="77777777" w:rsidR="00A22D98" w:rsidRPr="00FC56E9" w:rsidRDefault="00A22D98" w:rsidP="00B440E6">
      <w:pPr>
        <w:spacing w:after="0" w:line="240" w:lineRule="auto"/>
        <w:ind w:left="720" w:hanging="720"/>
        <w:rPr>
          <w:rFonts w:ascii="Times New Roman" w:hAnsi="Times New Roman" w:cs="Times New Roman"/>
          <w:sz w:val="24"/>
          <w:szCs w:val="24"/>
        </w:rPr>
      </w:pPr>
    </w:p>
    <w:p w14:paraId="299F4FB0" w14:textId="4821A4E4" w:rsidR="00B440E6" w:rsidRPr="00FC56E9" w:rsidRDefault="00B440E6" w:rsidP="00B440E6">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Harvey, V., &amp; Tremblay, D. (2018). Paternity leave in Quebec: between social objectives and workplace challenges. </w:t>
      </w:r>
      <w:r w:rsidRPr="00FC56E9">
        <w:rPr>
          <w:rFonts w:ascii="Times New Roman" w:hAnsi="Times New Roman" w:cs="Times New Roman"/>
          <w:i/>
          <w:iCs/>
          <w:sz w:val="24"/>
          <w:szCs w:val="24"/>
        </w:rPr>
        <w:t>Community, Work &amp; Family</w:t>
      </w:r>
      <w:r w:rsidRPr="00FC56E9">
        <w:rPr>
          <w:rFonts w:ascii="Times New Roman" w:hAnsi="Times New Roman" w:cs="Times New Roman"/>
          <w:sz w:val="24"/>
          <w:szCs w:val="24"/>
        </w:rPr>
        <w:t>. Online: https://doi.org/10.1080/13668803.2018.1527756</w:t>
      </w:r>
    </w:p>
    <w:p w14:paraId="5366D90E" w14:textId="77777777" w:rsidR="00B440E6" w:rsidRPr="00FC56E9" w:rsidRDefault="00B440E6" w:rsidP="002469D7">
      <w:pPr>
        <w:spacing w:after="0" w:line="240" w:lineRule="auto"/>
        <w:rPr>
          <w:rFonts w:ascii="Times New Roman" w:hAnsi="Times New Roman" w:cs="Times New Roman"/>
          <w:sz w:val="24"/>
          <w:szCs w:val="24"/>
        </w:rPr>
      </w:pPr>
    </w:p>
    <w:p w14:paraId="6FCE794D" w14:textId="1D187FE8" w:rsidR="00475EB7" w:rsidRPr="00FC56E9" w:rsidRDefault="00475EB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Henry, Z. (2016). The best industries for employee benefits. </w:t>
      </w:r>
      <w:r w:rsidRPr="00FC56E9">
        <w:rPr>
          <w:rFonts w:ascii="Times New Roman" w:hAnsi="Times New Roman" w:cs="Times New Roman"/>
          <w:i/>
          <w:iCs/>
          <w:sz w:val="24"/>
          <w:szCs w:val="24"/>
        </w:rPr>
        <w:t xml:space="preserve">Inc. </w:t>
      </w:r>
      <w:r w:rsidRPr="00FC56E9">
        <w:rPr>
          <w:rFonts w:ascii="Times New Roman" w:hAnsi="Times New Roman" w:cs="Times New Roman"/>
          <w:sz w:val="24"/>
          <w:szCs w:val="24"/>
        </w:rPr>
        <w:t xml:space="preserve">(May 12). Available at: </w:t>
      </w:r>
      <w:hyperlink r:id="rId11" w:history="1">
        <w:r w:rsidRPr="00FC56E9">
          <w:rPr>
            <w:rStyle w:val="Hyperlink"/>
            <w:rFonts w:ascii="Times New Roman" w:hAnsi="Times New Roman" w:cs="Times New Roman"/>
            <w:sz w:val="24"/>
            <w:szCs w:val="24"/>
          </w:rPr>
          <w:t>https://www.inc.com/zoe-henry/finance-best-industries-for-employee-benefits.html</w:t>
        </w:r>
      </w:hyperlink>
      <w:r w:rsidRPr="00FC56E9">
        <w:rPr>
          <w:rFonts w:ascii="Times New Roman" w:hAnsi="Times New Roman" w:cs="Times New Roman"/>
          <w:sz w:val="24"/>
          <w:szCs w:val="24"/>
        </w:rPr>
        <w:t>.</w:t>
      </w:r>
    </w:p>
    <w:p w14:paraId="4FEFB26F" w14:textId="77777777" w:rsidR="00475EB7" w:rsidRPr="00FC56E9" w:rsidRDefault="00475EB7" w:rsidP="002469D7">
      <w:pPr>
        <w:spacing w:after="0" w:line="240" w:lineRule="auto"/>
        <w:ind w:left="720" w:hanging="720"/>
        <w:rPr>
          <w:rFonts w:ascii="Times New Roman" w:hAnsi="Times New Roman" w:cs="Times New Roman"/>
          <w:sz w:val="24"/>
          <w:szCs w:val="24"/>
        </w:rPr>
      </w:pPr>
    </w:p>
    <w:p w14:paraId="4B7128AF" w14:textId="5A685695"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Horowitz, J., Parker, K., Graf, N., &amp; Livingston, G. (2017). Americans widely support paid family and medical leave but differ over specific policies. Pew Research Center.</w:t>
      </w:r>
    </w:p>
    <w:p w14:paraId="4F328D2D" w14:textId="77777777" w:rsidR="002469D7" w:rsidRPr="00FC56E9" w:rsidRDefault="002469D7" w:rsidP="002469D7">
      <w:pPr>
        <w:autoSpaceDE w:val="0"/>
        <w:autoSpaceDN w:val="0"/>
        <w:adjustRightInd w:val="0"/>
        <w:spacing w:after="0" w:line="240" w:lineRule="auto"/>
        <w:rPr>
          <w:rFonts w:ascii="Times New Roman" w:hAnsi="Times New Roman" w:cs="Times New Roman"/>
          <w:sz w:val="24"/>
          <w:szCs w:val="24"/>
        </w:rPr>
      </w:pPr>
    </w:p>
    <w:p w14:paraId="094F8E26" w14:textId="707D0DB9"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Huerta, M., Adema, W., Baxter, J., Han, W., Lausten, M., Lee, R., &amp; Waldfogel, J. </w:t>
      </w:r>
      <w:r w:rsidR="00674A93" w:rsidRPr="00FC56E9">
        <w:rPr>
          <w:rFonts w:ascii="Times New Roman" w:eastAsia="Times New Roman" w:hAnsi="Times New Roman" w:cs="Times New Roman"/>
          <w:color w:val="000000" w:themeColor="text1"/>
          <w:sz w:val="24"/>
          <w:szCs w:val="24"/>
        </w:rPr>
        <w:t xml:space="preserve">(2014). Fathers’ leave and fathers’ involvement: Evidence from four OECD countries. </w:t>
      </w:r>
      <w:r w:rsidR="00674A93" w:rsidRPr="00FC56E9">
        <w:rPr>
          <w:rFonts w:ascii="Times New Roman" w:eastAsia="Times New Roman" w:hAnsi="Times New Roman" w:cs="Times New Roman"/>
          <w:i/>
          <w:color w:val="000000" w:themeColor="text1"/>
          <w:sz w:val="24"/>
          <w:szCs w:val="24"/>
        </w:rPr>
        <w:t xml:space="preserve">European Journal of Social Security, 16, </w:t>
      </w:r>
      <w:r w:rsidR="00674A93" w:rsidRPr="00FC56E9">
        <w:rPr>
          <w:rFonts w:ascii="Times New Roman" w:eastAsia="Times New Roman" w:hAnsi="Times New Roman" w:cs="Times New Roman"/>
          <w:color w:val="000000" w:themeColor="text1"/>
          <w:sz w:val="24"/>
          <w:szCs w:val="24"/>
        </w:rPr>
        <w:t>308-346.</w:t>
      </w:r>
    </w:p>
    <w:p w14:paraId="4C0CFE21" w14:textId="77777777" w:rsidR="002469D7" w:rsidRPr="00FC56E9" w:rsidRDefault="002469D7" w:rsidP="002469D7">
      <w:pPr>
        <w:pStyle w:val="NoSpacing"/>
        <w:rPr>
          <w:rFonts w:ascii="Times New Roman" w:hAnsi="Times New Roman" w:cs="Times New Roman"/>
          <w:iCs/>
          <w:sz w:val="24"/>
          <w:szCs w:val="24"/>
        </w:rPr>
      </w:pPr>
    </w:p>
    <w:p w14:paraId="14B8AE54" w14:textId="321A7400" w:rsidR="00B013B7" w:rsidRPr="00FC56E9" w:rsidRDefault="00B013B7" w:rsidP="002469D7">
      <w:pPr>
        <w:pStyle w:val="NoSpacing"/>
        <w:ind w:left="720" w:hanging="720"/>
        <w:rPr>
          <w:rFonts w:ascii="Times New Roman" w:hAnsi="Times New Roman" w:cs="Times New Roman"/>
          <w:sz w:val="24"/>
          <w:szCs w:val="24"/>
        </w:rPr>
      </w:pPr>
      <w:r w:rsidRPr="00FC56E9">
        <w:rPr>
          <w:rFonts w:ascii="Times New Roman" w:hAnsi="Times New Roman" w:cs="Times New Roman"/>
          <w:iCs/>
          <w:sz w:val="24"/>
          <w:szCs w:val="24"/>
        </w:rPr>
        <w:t xml:space="preserve">Institute for Women’s Policy Research (IWPR). (2018). The gender wage gap by occupation 2017 and by race and ethnicity. Available at: </w:t>
      </w:r>
      <w:hyperlink r:id="rId12" w:history="1">
        <w:r w:rsidRPr="00FC56E9">
          <w:rPr>
            <w:rStyle w:val="Hyperlink"/>
            <w:rFonts w:ascii="Times New Roman" w:hAnsi="Times New Roman" w:cs="Times New Roman"/>
            <w:sz w:val="24"/>
            <w:szCs w:val="24"/>
          </w:rPr>
          <w:t>https://iwpr.org/wp-content/uploads/2018/04/C467_2018-Occupational-Wage-Gap.pdf</w:t>
        </w:r>
      </w:hyperlink>
      <w:r w:rsidRPr="00FC56E9">
        <w:rPr>
          <w:rFonts w:ascii="Times New Roman" w:hAnsi="Times New Roman" w:cs="Times New Roman"/>
          <w:sz w:val="24"/>
          <w:szCs w:val="24"/>
        </w:rPr>
        <w:t>.</w:t>
      </w:r>
    </w:p>
    <w:p w14:paraId="3BE0E9D5" w14:textId="77777777" w:rsidR="00B013B7" w:rsidRPr="00FC56E9" w:rsidRDefault="00B013B7" w:rsidP="002469D7">
      <w:pPr>
        <w:pStyle w:val="NoSpacing"/>
        <w:ind w:left="720" w:hanging="720"/>
        <w:rPr>
          <w:rFonts w:ascii="Times New Roman" w:hAnsi="Times New Roman" w:cs="Times New Roman"/>
          <w:iCs/>
          <w:sz w:val="24"/>
          <w:szCs w:val="24"/>
        </w:rPr>
      </w:pPr>
    </w:p>
    <w:p w14:paraId="297E05EA" w14:textId="3446A1C4" w:rsidR="002469D7" w:rsidRPr="00FC56E9" w:rsidRDefault="002469D7" w:rsidP="002469D7">
      <w:pPr>
        <w:pStyle w:val="NoSpacing"/>
        <w:ind w:left="720" w:hanging="720"/>
        <w:rPr>
          <w:rFonts w:ascii="Times New Roman" w:hAnsi="Times New Roman" w:cs="Times New Roman"/>
          <w:iCs/>
          <w:sz w:val="24"/>
          <w:szCs w:val="24"/>
        </w:rPr>
      </w:pPr>
      <w:r w:rsidRPr="00FC56E9">
        <w:rPr>
          <w:rFonts w:ascii="Times New Roman" w:hAnsi="Times New Roman" w:cs="Times New Roman"/>
          <w:iCs/>
          <w:sz w:val="24"/>
          <w:szCs w:val="24"/>
        </w:rPr>
        <w:t>Kaiser Family Foundation. (2017). Paid family leave and sick days in the U.S.: Findings from the 2017 Kaiser/HRET Employer Benefits Health Survey, Menlo Park, CA. Available at:</w:t>
      </w:r>
      <w:r w:rsidRPr="00FC56E9">
        <w:rPr>
          <w:rFonts w:ascii="Times New Roman" w:hAnsi="Times New Roman" w:cs="Times New Roman"/>
          <w:sz w:val="24"/>
          <w:szCs w:val="24"/>
        </w:rPr>
        <w:t xml:space="preserve"> </w:t>
      </w:r>
      <w:hyperlink r:id="rId13" w:history="1">
        <w:r w:rsidRPr="00FC56E9">
          <w:rPr>
            <w:rStyle w:val="Hyperlink"/>
            <w:rFonts w:ascii="Times New Roman" w:hAnsi="Times New Roman" w:cs="Times New Roman"/>
            <w:iCs/>
            <w:sz w:val="24"/>
            <w:szCs w:val="24"/>
          </w:rPr>
          <w:t>https://www.kff.org/womens-health-policy/fact-sheet/paid-family-leave-and-sick-days-in-the-u-s-findings-from-the-2017-kaiserhret-employer-health-benefits-survey/</w:t>
        </w:r>
      </w:hyperlink>
      <w:r w:rsidRPr="00FC56E9">
        <w:rPr>
          <w:rFonts w:ascii="Times New Roman" w:hAnsi="Times New Roman" w:cs="Times New Roman"/>
          <w:iCs/>
          <w:sz w:val="24"/>
          <w:szCs w:val="24"/>
        </w:rPr>
        <w:t xml:space="preserve">. </w:t>
      </w:r>
    </w:p>
    <w:p w14:paraId="62B5B840" w14:textId="77777777" w:rsidR="002469D7" w:rsidRPr="00FC56E9" w:rsidRDefault="002469D7" w:rsidP="002469D7">
      <w:pPr>
        <w:spacing w:after="0" w:line="240" w:lineRule="auto"/>
        <w:rPr>
          <w:rFonts w:ascii="Times New Roman" w:hAnsi="Times New Roman" w:cs="Times New Roman"/>
          <w:sz w:val="24"/>
          <w:szCs w:val="24"/>
        </w:rPr>
      </w:pPr>
    </w:p>
    <w:p w14:paraId="706A4BB5"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Kaufman, G. (2013). </w:t>
      </w:r>
      <w:r w:rsidRPr="00FC56E9">
        <w:rPr>
          <w:rFonts w:ascii="Times New Roman" w:hAnsi="Times New Roman" w:cs="Times New Roman"/>
          <w:i/>
          <w:iCs/>
          <w:sz w:val="24"/>
          <w:szCs w:val="24"/>
        </w:rPr>
        <w:t>Superdads: How fathers balance work and family in the 21</w:t>
      </w:r>
      <w:r w:rsidRPr="00FC56E9">
        <w:rPr>
          <w:rFonts w:ascii="Times New Roman" w:hAnsi="Times New Roman" w:cs="Times New Roman"/>
          <w:i/>
          <w:iCs/>
          <w:sz w:val="24"/>
          <w:szCs w:val="24"/>
          <w:vertAlign w:val="superscript"/>
        </w:rPr>
        <w:t>st</w:t>
      </w:r>
      <w:r w:rsidRPr="00FC56E9">
        <w:rPr>
          <w:rFonts w:ascii="Times New Roman" w:hAnsi="Times New Roman" w:cs="Times New Roman"/>
          <w:i/>
          <w:iCs/>
          <w:sz w:val="24"/>
          <w:szCs w:val="24"/>
        </w:rPr>
        <w:t xml:space="preserve"> century</w:t>
      </w:r>
      <w:r w:rsidRPr="00FC56E9">
        <w:rPr>
          <w:rFonts w:ascii="Times New Roman" w:hAnsi="Times New Roman" w:cs="Times New Roman"/>
          <w:sz w:val="24"/>
          <w:szCs w:val="24"/>
        </w:rPr>
        <w:t>. New York: New York University Press.</w:t>
      </w:r>
    </w:p>
    <w:p w14:paraId="38E76480" w14:textId="77777777" w:rsidR="002469D7" w:rsidRPr="00FC56E9" w:rsidRDefault="002469D7" w:rsidP="002469D7">
      <w:pPr>
        <w:spacing w:after="0" w:line="240" w:lineRule="auto"/>
        <w:rPr>
          <w:rFonts w:ascii="Times New Roman" w:hAnsi="Times New Roman" w:cs="Times New Roman"/>
          <w:sz w:val="24"/>
          <w:szCs w:val="24"/>
        </w:rPr>
      </w:pPr>
    </w:p>
    <w:p w14:paraId="2007652F"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Kaufman, G. (2020). </w:t>
      </w:r>
      <w:r w:rsidRPr="00FC56E9">
        <w:rPr>
          <w:rFonts w:ascii="Times New Roman" w:hAnsi="Times New Roman" w:cs="Times New Roman"/>
          <w:i/>
          <w:iCs/>
          <w:sz w:val="24"/>
          <w:szCs w:val="24"/>
        </w:rPr>
        <w:t>Fixing parental leave: The six month solution</w:t>
      </w:r>
      <w:r w:rsidRPr="00FC56E9">
        <w:rPr>
          <w:rFonts w:ascii="Times New Roman" w:hAnsi="Times New Roman" w:cs="Times New Roman"/>
          <w:sz w:val="24"/>
          <w:szCs w:val="24"/>
        </w:rPr>
        <w:t>. New York: New York University Press.</w:t>
      </w:r>
    </w:p>
    <w:p w14:paraId="56C17804" w14:textId="77777777" w:rsidR="002469D7" w:rsidRPr="00FC56E9" w:rsidRDefault="002469D7" w:rsidP="002469D7">
      <w:pPr>
        <w:spacing w:after="0" w:line="240" w:lineRule="auto"/>
        <w:rPr>
          <w:rFonts w:ascii="Times New Roman" w:hAnsi="Times New Roman" w:cs="Times New Roman"/>
          <w:sz w:val="24"/>
          <w:szCs w:val="24"/>
        </w:rPr>
      </w:pPr>
    </w:p>
    <w:p w14:paraId="344A1A06" w14:textId="486C0D0E" w:rsidR="004D4109" w:rsidRPr="00FC56E9" w:rsidRDefault="004D4109" w:rsidP="004D4109">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Klerman, J. A., Daly, K., &amp; Pozniak, A. (2014). Family and medical leave in 2012: Technical report. Cambridge, MA: Abt Associates Inc.</w:t>
      </w:r>
    </w:p>
    <w:p w14:paraId="241D6DC8" w14:textId="77777777" w:rsidR="004D4109" w:rsidRPr="00FC56E9" w:rsidRDefault="004D4109" w:rsidP="002469D7">
      <w:pPr>
        <w:spacing w:after="0" w:line="240" w:lineRule="auto"/>
        <w:ind w:left="720" w:hanging="720"/>
        <w:rPr>
          <w:rFonts w:ascii="Times New Roman" w:hAnsi="Times New Roman" w:cs="Times New Roman"/>
          <w:sz w:val="24"/>
          <w:szCs w:val="24"/>
        </w:rPr>
      </w:pPr>
    </w:p>
    <w:p w14:paraId="0226382D" w14:textId="672C946A" w:rsidR="00B013B7" w:rsidRPr="00FC56E9" w:rsidRDefault="00B013B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Ko, I., Kotrba, L., &amp; Roebuck, A. (2015). Leaders as males? The role of industry gender composition. </w:t>
      </w:r>
      <w:r w:rsidRPr="00FC56E9">
        <w:rPr>
          <w:rFonts w:ascii="Times New Roman" w:hAnsi="Times New Roman" w:cs="Times New Roman"/>
          <w:i/>
          <w:iCs/>
          <w:sz w:val="24"/>
          <w:szCs w:val="24"/>
        </w:rPr>
        <w:t xml:space="preserve">Sex Roles, 72, </w:t>
      </w:r>
      <w:r w:rsidRPr="00FC56E9">
        <w:rPr>
          <w:rFonts w:ascii="Times New Roman" w:hAnsi="Times New Roman" w:cs="Times New Roman"/>
          <w:sz w:val="24"/>
          <w:szCs w:val="24"/>
        </w:rPr>
        <w:t>294-307.</w:t>
      </w:r>
    </w:p>
    <w:p w14:paraId="005A17FD" w14:textId="77777777" w:rsidR="00B013B7" w:rsidRPr="00FC56E9" w:rsidRDefault="00B013B7" w:rsidP="002469D7">
      <w:pPr>
        <w:spacing w:after="0" w:line="240" w:lineRule="auto"/>
        <w:ind w:left="720" w:hanging="720"/>
        <w:rPr>
          <w:rFonts w:ascii="Times New Roman" w:hAnsi="Times New Roman" w:cs="Times New Roman"/>
          <w:sz w:val="24"/>
          <w:szCs w:val="24"/>
        </w:rPr>
      </w:pPr>
    </w:p>
    <w:p w14:paraId="57261748" w14:textId="0F45B5BF"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Kossek, E. E., Lewis, S., &amp; Hammer, L. B. (2010). Work-life initiatives and organizational change: Overcoming mixed messages to move from the margin to the mainstream. </w:t>
      </w:r>
      <w:r w:rsidRPr="00FC56E9">
        <w:rPr>
          <w:rFonts w:ascii="Times New Roman" w:hAnsi="Times New Roman" w:cs="Times New Roman"/>
          <w:i/>
          <w:iCs/>
          <w:sz w:val="24"/>
          <w:szCs w:val="24"/>
        </w:rPr>
        <w:t>Human Relations, 63</w:t>
      </w:r>
      <w:r w:rsidRPr="00FC56E9">
        <w:rPr>
          <w:rFonts w:ascii="Times New Roman" w:hAnsi="Times New Roman" w:cs="Times New Roman"/>
          <w:sz w:val="24"/>
          <w:szCs w:val="24"/>
        </w:rPr>
        <w:t>, 3-19.</w:t>
      </w:r>
    </w:p>
    <w:p w14:paraId="6B57F939" w14:textId="77777777" w:rsidR="002469D7" w:rsidRPr="00FC56E9" w:rsidRDefault="002469D7" w:rsidP="002469D7">
      <w:pPr>
        <w:autoSpaceDE w:val="0"/>
        <w:autoSpaceDN w:val="0"/>
        <w:adjustRightInd w:val="0"/>
        <w:spacing w:after="0" w:line="240" w:lineRule="auto"/>
        <w:rPr>
          <w:rFonts w:ascii="Times New Roman" w:hAnsi="Times New Roman" w:cs="Times New Roman"/>
          <w:sz w:val="24"/>
          <w:szCs w:val="24"/>
        </w:rPr>
      </w:pPr>
    </w:p>
    <w:p w14:paraId="23A79D01" w14:textId="066A924A" w:rsidR="00FA3878" w:rsidRPr="00FC56E9" w:rsidRDefault="00FA3878" w:rsidP="00FA3878">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lastRenderedPageBreak/>
        <w:t xml:space="preserve">MacDermid, S. M., Litchfield, L. C., &amp; Pitt-Catsouphes, M. (1999). Organizational size and work-family issues. </w:t>
      </w:r>
      <w:r w:rsidRPr="00FC56E9">
        <w:rPr>
          <w:rFonts w:ascii="Times New Roman" w:hAnsi="Times New Roman" w:cs="Times New Roman"/>
          <w:i/>
          <w:iCs/>
          <w:sz w:val="24"/>
          <w:szCs w:val="24"/>
        </w:rPr>
        <w:t>The Annals of the American Academy of Political and Social Science, 562</w:t>
      </w:r>
      <w:r w:rsidRPr="00FC56E9">
        <w:rPr>
          <w:rFonts w:ascii="Times New Roman" w:hAnsi="Times New Roman" w:cs="Times New Roman"/>
          <w:sz w:val="24"/>
          <w:szCs w:val="24"/>
        </w:rPr>
        <w:t>, 111-126.</w:t>
      </w:r>
    </w:p>
    <w:p w14:paraId="360C3841" w14:textId="77777777" w:rsidR="0051507F" w:rsidRPr="00FC56E9" w:rsidRDefault="0051507F" w:rsidP="002469D7">
      <w:pPr>
        <w:spacing w:after="0" w:line="240" w:lineRule="auto"/>
        <w:ind w:left="720" w:hanging="720"/>
        <w:rPr>
          <w:rFonts w:ascii="Times New Roman" w:hAnsi="Times New Roman" w:cs="Times New Roman"/>
          <w:sz w:val="24"/>
          <w:szCs w:val="24"/>
        </w:rPr>
      </w:pPr>
    </w:p>
    <w:p w14:paraId="29F27B7D" w14:textId="0526A172"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Matos, K., Galinsky, E., &amp; Bond, J. T. (2017). </w:t>
      </w:r>
      <w:r w:rsidRPr="00FC56E9">
        <w:rPr>
          <w:rFonts w:ascii="Times New Roman" w:hAnsi="Times New Roman" w:cs="Times New Roman"/>
          <w:i/>
          <w:iCs/>
          <w:sz w:val="24"/>
          <w:szCs w:val="24"/>
        </w:rPr>
        <w:t>National study of employers</w:t>
      </w:r>
      <w:r w:rsidRPr="00FC56E9">
        <w:rPr>
          <w:rFonts w:ascii="Times New Roman" w:hAnsi="Times New Roman" w:cs="Times New Roman"/>
          <w:sz w:val="24"/>
          <w:szCs w:val="24"/>
        </w:rPr>
        <w:t>. Families and Work Institute.</w:t>
      </w:r>
    </w:p>
    <w:p w14:paraId="56782A9F" w14:textId="6540C521" w:rsidR="002469D7" w:rsidRPr="00FC56E9" w:rsidRDefault="002469D7" w:rsidP="002469D7">
      <w:pPr>
        <w:spacing w:after="0" w:line="240" w:lineRule="auto"/>
        <w:rPr>
          <w:rFonts w:ascii="Times New Roman" w:hAnsi="Times New Roman" w:cs="Times New Roman"/>
          <w:sz w:val="24"/>
          <w:szCs w:val="24"/>
        </w:rPr>
      </w:pPr>
    </w:p>
    <w:p w14:paraId="630890E8" w14:textId="62C188B6" w:rsidR="00024D1A" w:rsidRPr="00FC56E9" w:rsidRDefault="00024D1A" w:rsidP="002A2B6F">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McGregor, J. (2019). The new paid family leave. </w:t>
      </w:r>
      <w:r w:rsidRPr="00FC56E9">
        <w:rPr>
          <w:rFonts w:ascii="Times New Roman" w:hAnsi="Times New Roman" w:cs="Times New Roman"/>
          <w:i/>
          <w:iCs/>
          <w:sz w:val="24"/>
          <w:szCs w:val="24"/>
        </w:rPr>
        <w:t xml:space="preserve">Washington Post </w:t>
      </w:r>
      <w:r w:rsidRPr="00FC56E9">
        <w:rPr>
          <w:rFonts w:ascii="Times New Roman" w:hAnsi="Times New Roman" w:cs="Times New Roman"/>
          <w:sz w:val="24"/>
          <w:szCs w:val="24"/>
        </w:rPr>
        <w:t xml:space="preserve">(December 30). Available at: https://www.washingtonpost.com/business/2019/12/30/new-paid-family-leave/). </w:t>
      </w:r>
    </w:p>
    <w:p w14:paraId="70B52B8D" w14:textId="77777777" w:rsidR="00024D1A" w:rsidRPr="00FC56E9" w:rsidRDefault="00024D1A" w:rsidP="002A2B6F">
      <w:pPr>
        <w:spacing w:after="0" w:line="240" w:lineRule="auto"/>
        <w:ind w:left="720" w:hanging="720"/>
        <w:rPr>
          <w:rFonts w:ascii="Times New Roman" w:hAnsi="Times New Roman" w:cs="Times New Roman"/>
          <w:sz w:val="24"/>
          <w:szCs w:val="24"/>
        </w:rPr>
      </w:pPr>
    </w:p>
    <w:p w14:paraId="658ECEF5" w14:textId="04E868C9" w:rsidR="002A2B6F" w:rsidRPr="00FC56E9" w:rsidRDefault="002A2B6F" w:rsidP="002A2B6F">
      <w:pPr>
        <w:spacing w:after="0" w:line="240" w:lineRule="auto"/>
        <w:ind w:left="720" w:hanging="720"/>
        <w:rPr>
          <w:rFonts w:ascii="Times New Roman" w:hAnsi="Times New Roman" w:cs="Times New Roman"/>
          <w:sz w:val="24"/>
          <w:szCs w:val="24"/>
        </w:rPr>
      </w:pPr>
      <w:bookmarkStart w:id="5" w:name="_Hlk43485782"/>
      <w:r w:rsidRPr="00FC56E9">
        <w:rPr>
          <w:rFonts w:ascii="Times New Roman" w:hAnsi="Times New Roman" w:cs="Times New Roman"/>
          <w:sz w:val="24"/>
          <w:szCs w:val="24"/>
        </w:rPr>
        <w:t xml:space="preserve">Meil, G., Romero-Balsas, P., &amp; Castrillo-Bustamante, C. (2019). The effectiveness of corporate gender equality plans in improving leave provisions for fathers in Spain. </w:t>
      </w:r>
      <w:r w:rsidRPr="00FC56E9">
        <w:rPr>
          <w:rFonts w:ascii="Times New Roman" w:hAnsi="Times New Roman" w:cs="Times New Roman"/>
          <w:i/>
          <w:iCs/>
          <w:sz w:val="24"/>
          <w:szCs w:val="24"/>
        </w:rPr>
        <w:t>Community, Work &amp; Family, 22</w:t>
      </w:r>
      <w:r w:rsidRPr="00FC56E9">
        <w:rPr>
          <w:rFonts w:ascii="Times New Roman" w:hAnsi="Times New Roman" w:cs="Times New Roman"/>
          <w:sz w:val="24"/>
          <w:szCs w:val="24"/>
        </w:rPr>
        <w:t>, 96-110.</w:t>
      </w:r>
    </w:p>
    <w:bookmarkEnd w:id="5"/>
    <w:p w14:paraId="00D77ACE" w14:textId="77777777" w:rsidR="002A2B6F" w:rsidRPr="00FC56E9" w:rsidRDefault="002A2B6F" w:rsidP="002469D7">
      <w:pPr>
        <w:spacing w:after="0" w:line="240" w:lineRule="auto"/>
        <w:rPr>
          <w:rFonts w:ascii="Times New Roman" w:hAnsi="Times New Roman" w:cs="Times New Roman"/>
          <w:sz w:val="24"/>
          <w:szCs w:val="24"/>
        </w:rPr>
      </w:pPr>
    </w:p>
    <w:p w14:paraId="6C531C55"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Miller, S. (2019). To improve gender inequality, help men take parental leave. Society for Human Resource Management. Available at: </w:t>
      </w:r>
      <w:hyperlink r:id="rId14" w:history="1">
        <w:r w:rsidRPr="00FC56E9">
          <w:rPr>
            <w:rStyle w:val="Hyperlink"/>
            <w:rFonts w:ascii="Times New Roman" w:hAnsi="Times New Roman" w:cs="Times New Roman"/>
            <w:sz w:val="24"/>
            <w:szCs w:val="24"/>
          </w:rPr>
          <w:t>https://www.shrm.org/resourcesandtools/hr-topics/benefits/pages/help-men-take-parental-leave.aspx</w:t>
        </w:r>
      </w:hyperlink>
    </w:p>
    <w:p w14:paraId="5FB6366F" w14:textId="77777777" w:rsidR="002469D7" w:rsidRPr="00FC56E9" w:rsidRDefault="002469D7" w:rsidP="002469D7">
      <w:pPr>
        <w:spacing w:after="0" w:line="240" w:lineRule="auto"/>
        <w:rPr>
          <w:rFonts w:ascii="Times New Roman" w:hAnsi="Times New Roman" w:cs="Times New Roman"/>
          <w:sz w:val="24"/>
          <w:szCs w:val="24"/>
        </w:rPr>
      </w:pPr>
    </w:p>
    <w:p w14:paraId="54A56B81" w14:textId="116A51C6"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National Partnership for Women and Families</w:t>
      </w:r>
      <w:r w:rsidR="00712480" w:rsidRPr="00FC56E9">
        <w:rPr>
          <w:rFonts w:ascii="Times New Roman" w:hAnsi="Times New Roman" w:cs="Times New Roman"/>
          <w:sz w:val="24"/>
          <w:szCs w:val="24"/>
        </w:rPr>
        <w:t xml:space="preserve"> (NPWF)</w:t>
      </w:r>
      <w:r w:rsidRPr="00FC56E9">
        <w:rPr>
          <w:rFonts w:ascii="Times New Roman" w:hAnsi="Times New Roman" w:cs="Times New Roman"/>
          <w:sz w:val="24"/>
          <w:szCs w:val="24"/>
        </w:rPr>
        <w:t xml:space="preserve">. (2018). </w:t>
      </w:r>
      <w:r w:rsidRPr="00FC56E9">
        <w:rPr>
          <w:rFonts w:ascii="Times New Roman" w:hAnsi="Times New Roman" w:cs="Times New Roman"/>
          <w:i/>
          <w:iCs/>
          <w:sz w:val="24"/>
          <w:szCs w:val="24"/>
        </w:rPr>
        <w:t>Leading on leave: Companies with new or expanded paid leave policies (2015-2018)</w:t>
      </w:r>
      <w:r w:rsidRPr="00FC56E9">
        <w:rPr>
          <w:rFonts w:ascii="Times New Roman" w:hAnsi="Times New Roman" w:cs="Times New Roman"/>
          <w:sz w:val="24"/>
          <w:szCs w:val="24"/>
        </w:rPr>
        <w:t xml:space="preserve">. Washington, D.C. Retrieved from the National Partnership Website: </w:t>
      </w:r>
      <w:hyperlink r:id="rId15" w:history="1">
        <w:r w:rsidRPr="00FC56E9">
          <w:rPr>
            <w:rStyle w:val="Hyperlink"/>
            <w:rFonts w:ascii="Times New Roman" w:hAnsi="Times New Roman" w:cs="Times New Roman"/>
            <w:sz w:val="24"/>
            <w:szCs w:val="24"/>
          </w:rPr>
          <w:t>http://www.nationalpartnership.org/our-work/resources/workplace/paid-leave/new-and-expanded-employer-paid-family-leave-policies.pdf</w:t>
        </w:r>
      </w:hyperlink>
    </w:p>
    <w:p w14:paraId="691A0EC0" w14:textId="77777777" w:rsidR="002469D7" w:rsidRPr="00FC56E9" w:rsidRDefault="002469D7" w:rsidP="002469D7">
      <w:pPr>
        <w:spacing w:after="0" w:line="240" w:lineRule="auto"/>
        <w:rPr>
          <w:rFonts w:ascii="Times New Roman" w:hAnsi="Times New Roman" w:cs="Times New Roman"/>
          <w:sz w:val="24"/>
          <w:szCs w:val="24"/>
        </w:rPr>
      </w:pPr>
    </w:p>
    <w:p w14:paraId="27B4C241" w14:textId="66A9EF47" w:rsidR="002469D7" w:rsidRPr="00FC56E9" w:rsidRDefault="002469D7" w:rsidP="002469D7">
      <w:pPr>
        <w:spacing w:after="0" w:line="240" w:lineRule="auto"/>
        <w:ind w:left="720" w:hanging="720"/>
        <w:rPr>
          <w:rStyle w:val="Hyperlink"/>
          <w:rFonts w:ascii="Times New Roman" w:hAnsi="Times New Roman" w:cs="Times New Roman"/>
          <w:sz w:val="24"/>
          <w:szCs w:val="24"/>
        </w:rPr>
      </w:pPr>
      <w:r w:rsidRPr="00FC56E9">
        <w:rPr>
          <w:rFonts w:ascii="Times New Roman" w:hAnsi="Times New Roman" w:cs="Times New Roman"/>
          <w:sz w:val="24"/>
          <w:szCs w:val="24"/>
        </w:rPr>
        <w:t>National Partnership for Women and Families</w:t>
      </w:r>
      <w:r w:rsidR="00712480" w:rsidRPr="00FC56E9">
        <w:rPr>
          <w:rFonts w:ascii="Times New Roman" w:hAnsi="Times New Roman" w:cs="Times New Roman"/>
          <w:sz w:val="24"/>
          <w:szCs w:val="24"/>
        </w:rPr>
        <w:t xml:space="preserve"> (NPWF)</w:t>
      </w:r>
      <w:r w:rsidRPr="00FC56E9">
        <w:rPr>
          <w:rFonts w:ascii="Times New Roman" w:hAnsi="Times New Roman" w:cs="Times New Roman"/>
          <w:sz w:val="24"/>
          <w:szCs w:val="24"/>
        </w:rPr>
        <w:t>. (2019</w:t>
      </w:r>
      <w:r w:rsidR="00D4275B" w:rsidRPr="00FC56E9">
        <w:rPr>
          <w:rFonts w:ascii="Times New Roman" w:hAnsi="Times New Roman" w:cs="Times New Roman"/>
          <w:sz w:val="24"/>
          <w:szCs w:val="24"/>
        </w:rPr>
        <w:t>a</w:t>
      </w:r>
      <w:r w:rsidRPr="00FC56E9">
        <w:rPr>
          <w:rFonts w:ascii="Times New Roman" w:hAnsi="Times New Roman" w:cs="Times New Roman"/>
          <w:sz w:val="24"/>
          <w:szCs w:val="24"/>
        </w:rPr>
        <w:t xml:space="preserve">). State paid family and medical leave laws, Washington, D.C. Retrieved from the National Partnership Website: </w:t>
      </w:r>
      <w:hyperlink r:id="rId16" w:history="1">
        <w:r w:rsidRPr="00FC56E9">
          <w:rPr>
            <w:rStyle w:val="Hyperlink"/>
            <w:rFonts w:ascii="Times New Roman" w:hAnsi="Times New Roman" w:cs="Times New Roman"/>
            <w:sz w:val="24"/>
            <w:szCs w:val="24"/>
          </w:rPr>
          <w:t>http://www.nationalpartnership.org/research-library/work-family/paid-leave/state-paid-family-leave-laws.pdf</w:t>
        </w:r>
      </w:hyperlink>
    </w:p>
    <w:p w14:paraId="33B922B7" w14:textId="60758904" w:rsidR="00712480" w:rsidRPr="00FC56E9" w:rsidRDefault="00712480" w:rsidP="002469D7">
      <w:pPr>
        <w:spacing w:after="0" w:line="240" w:lineRule="auto"/>
        <w:ind w:left="720" w:hanging="720"/>
        <w:rPr>
          <w:rStyle w:val="Hyperlink"/>
          <w:rFonts w:ascii="Times New Roman" w:hAnsi="Times New Roman" w:cs="Times New Roman"/>
          <w:sz w:val="24"/>
          <w:szCs w:val="24"/>
        </w:rPr>
      </w:pPr>
    </w:p>
    <w:p w14:paraId="181643AF" w14:textId="0AF15080" w:rsidR="00712480" w:rsidRPr="00FC56E9" w:rsidRDefault="00712480" w:rsidP="00D4275B">
      <w:pPr>
        <w:spacing w:after="0" w:line="240" w:lineRule="auto"/>
        <w:ind w:left="720" w:hanging="720"/>
        <w:rPr>
          <w:rFonts w:ascii="Times New Roman" w:hAnsi="Times New Roman" w:cs="Times New Roman"/>
          <w:sz w:val="24"/>
          <w:szCs w:val="24"/>
        </w:rPr>
      </w:pPr>
      <w:r w:rsidRPr="00FC56E9">
        <w:rPr>
          <w:rStyle w:val="Hyperlink"/>
          <w:rFonts w:ascii="Times New Roman" w:hAnsi="Times New Roman" w:cs="Times New Roman"/>
          <w:color w:val="auto"/>
          <w:sz w:val="24"/>
          <w:szCs w:val="24"/>
          <w:u w:val="none"/>
        </w:rPr>
        <w:t xml:space="preserve">National Partnership for Women and Families (NPWF). (2019b). Paid leave works: Evidence from state programs, Washington, D.C. Retrieved from the NPWF website: </w:t>
      </w:r>
      <w:hyperlink r:id="rId17" w:history="1">
        <w:r w:rsidRPr="00FC56E9">
          <w:rPr>
            <w:rStyle w:val="Hyperlink"/>
            <w:rFonts w:ascii="Times New Roman" w:hAnsi="Times New Roman" w:cs="Times New Roman"/>
            <w:color w:val="auto"/>
            <w:sz w:val="24"/>
            <w:szCs w:val="24"/>
            <w:u w:val="none"/>
          </w:rPr>
          <w:t>https://www.nationalpartnership.org/our-work/resources/economic-justice/paid-leave/paid-leave-works-evidence-from-state-programs.pdf</w:t>
        </w:r>
      </w:hyperlink>
      <w:r w:rsidRPr="00FC56E9">
        <w:rPr>
          <w:rFonts w:ascii="Times New Roman" w:hAnsi="Times New Roman" w:cs="Times New Roman"/>
          <w:sz w:val="24"/>
          <w:szCs w:val="24"/>
        </w:rPr>
        <w:t>.</w:t>
      </w:r>
      <w:r w:rsidR="00D4275B" w:rsidRPr="00FC56E9">
        <w:rPr>
          <w:rFonts w:ascii="Times New Roman" w:hAnsi="Times New Roman" w:cs="Times New Roman"/>
          <w:sz w:val="24"/>
          <w:szCs w:val="24"/>
        </w:rPr>
        <w:t xml:space="preserve"> </w:t>
      </w:r>
    </w:p>
    <w:p w14:paraId="5C8CFDAB" w14:textId="77777777" w:rsidR="002469D7" w:rsidRPr="00FC56E9" w:rsidRDefault="002469D7" w:rsidP="002469D7">
      <w:pPr>
        <w:spacing w:after="0" w:line="240" w:lineRule="auto"/>
        <w:rPr>
          <w:rFonts w:ascii="Times New Roman" w:hAnsi="Times New Roman" w:cs="Times New Roman"/>
          <w:sz w:val="24"/>
          <w:szCs w:val="24"/>
        </w:rPr>
      </w:pPr>
    </w:p>
    <w:p w14:paraId="27EC82F5"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Özbilgin, M. F., Beauregard, T. A., Tatli, A., &amp; Bell, M. P. (2011). Work-life, diversity and intersectionality: A critical review and research agenda. </w:t>
      </w:r>
      <w:r w:rsidRPr="00FC56E9">
        <w:rPr>
          <w:rFonts w:ascii="Times New Roman" w:hAnsi="Times New Roman" w:cs="Times New Roman"/>
          <w:i/>
          <w:iCs/>
          <w:sz w:val="24"/>
          <w:szCs w:val="24"/>
        </w:rPr>
        <w:t>International Journal of Management Reviews, 13</w:t>
      </w:r>
      <w:r w:rsidRPr="00FC56E9">
        <w:rPr>
          <w:rFonts w:ascii="Times New Roman" w:hAnsi="Times New Roman" w:cs="Times New Roman"/>
          <w:sz w:val="24"/>
          <w:szCs w:val="24"/>
        </w:rPr>
        <w:t>, 177-198.</w:t>
      </w:r>
    </w:p>
    <w:p w14:paraId="3768B1D1" w14:textId="77777777" w:rsidR="002469D7" w:rsidRPr="00FC56E9" w:rsidRDefault="002469D7" w:rsidP="002469D7">
      <w:pPr>
        <w:spacing w:after="0" w:line="240" w:lineRule="auto"/>
        <w:rPr>
          <w:rFonts w:ascii="Times New Roman" w:hAnsi="Times New Roman" w:cs="Times New Roman"/>
          <w:sz w:val="24"/>
          <w:szCs w:val="24"/>
        </w:rPr>
      </w:pPr>
    </w:p>
    <w:p w14:paraId="467A7D56" w14:textId="77777777"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Patnaik, A. (2019). Reserving time for daddy: The consequences of fathers’ quotas. </w:t>
      </w:r>
      <w:r w:rsidRPr="00FC56E9">
        <w:rPr>
          <w:rFonts w:ascii="Times New Roman" w:hAnsi="Times New Roman" w:cs="Times New Roman"/>
          <w:i/>
          <w:iCs/>
          <w:sz w:val="24"/>
          <w:szCs w:val="24"/>
        </w:rPr>
        <w:t>The Journal of Labor Economics</w:t>
      </w:r>
      <w:r w:rsidRPr="00FC56E9">
        <w:rPr>
          <w:rFonts w:ascii="Times New Roman" w:hAnsi="Times New Roman" w:cs="Times New Roman"/>
          <w:sz w:val="24"/>
          <w:szCs w:val="24"/>
        </w:rPr>
        <w:t xml:space="preserve">. Retrieved from: </w:t>
      </w:r>
      <w:hyperlink r:id="rId18" w:history="1">
        <w:r w:rsidRPr="00FC56E9">
          <w:rPr>
            <w:rStyle w:val="Hyperlink"/>
            <w:rFonts w:ascii="Times New Roman" w:hAnsi="Times New Roman" w:cs="Times New Roman"/>
            <w:sz w:val="24"/>
            <w:szCs w:val="24"/>
          </w:rPr>
          <w:t>https://www.journals.uchicago.edu/doi/abs/10.1086/703115</w:t>
        </w:r>
      </w:hyperlink>
    </w:p>
    <w:p w14:paraId="642720FC" w14:textId="77777777" w:rsidR="002469D7" w:rsidRPr="00FC56E9" w:rsidRDefault="002469D7" w:rsidP="002469D7">
      <w:pPr>
        <w:spacing w:after="0" w:line="240" w:lineRule="auto"/>
        <w:rPr>
          <w:rFonts w:ascii="Times New Roman" w:hAnsi="Times New Roman" w:cs="Times New Roman"/>
          <w:sz w:val="24"/>
          <w:szCs w:val="24"/>
        </w:rPr>
      </w:pPr>
    </w:p>
    <w:p w14:paraId="5FBB1438" w14:textId="77777777" w:rsidR="002469D7" w:rsidRPr="00FC56E9" w:rsidRDefault="002469D7" w:rsidP="00417C9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Pettigrew, R. N., &amp; Duncan, K. A. (2017). Poking a sleeping bear: The challenge of organizational recruitment for controversial topics. </w:t>
      </w:r>
      <w:r w:rsidRPr="00FC56E9">
        <w:rPr>
          <w:rFonts w:ascii="Times New Roman" w:hAnsi="Times New Roman" w:cs="Times New Roman"/>
          <w:i/>
          <w:iCs/>
          <w:sz w:val="24"/>
          <w:szCs w:val="24"/>
        </w:rPr>
        <w:t>Community, Work &amp; Family, 20</w:t>
      </w:r>
      <w:r w:rsidRPr="00FC56E9">
        <w:rPr>
          <w:rFonts w:ascii="Times New Roman" w:hAnsi="Times New Roman" w:cs="Times New Roman"/>
          <w:sz w:val="24"/>
          <w:szCs w:val="24"/>
        </w:rPr>
        <w:t>, 35-49.</w:t>
      </w:r>
    </w:p>
    <w:p w14:paraId="2703A3C1" w14:textId="77777777" w:rsidR="002469D7" w:rsidRPr="00FC56E9" w:rsidRDefault="002469D7" w:rsidP="00417C97">
      <w:pPr>
        <w:spacing w:after="0" w:line="240" w:lineRule="auto"/>
        <w:rPr>
          <w:rFonts w:ascii="Times New Roman" w:hAnsi="Times New Roman" w:cs="Times New Roman"/>
          <w:sz w:val="24"/>
          <w:szCs w:val="24"/>
        </w:rPr>
      </w:pPr>
    </w:p>
    <w:p w14:paraId="57F369C9" w14:textId="35A6A421" w:rsidR="008B0FF0" w:rsidRPr="00FC56E9" w:rsidRDefault="002469D7" w:rsidP="00417C9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lastRenderedPageBreak/>
        <w:t>Petts, R.</w:t>
      </w:r>
      <w:r w:rsidR="00E636AA" w:rsidRPr="00FC56E9">
        <w:rPr>
          <w:rFonts w:ascii="Times New Roman" w:hAnsi="Times New Roman" w:cs="Times New Roman"/>
          <w:sz w:val="24"/>
          <w:szCs w:val="24"/>
        </w:rPr>
        <w:t xml:space="preserve"> </w:t>
      </w:r>
      <w:r w:rsidR="008B0FF0" w:rsidRPr="00FC56E9">
        <w:rPr>
          <w:rFonts w:ascii="Times New Roman" w:hAnsi="Times New Roman" w:cs="Times New Roman"/>
          <w:sz w:val="24"/>
          <w:szCs w:val="24"/>
        </w:rPr>
        <w:t>J.</w:t>
      </w:r>
      <w:r w:rsidRPr="00FC56E9">
        <w:rPr>
          <w:rFonts w:ascii="Times New Roman" w:hAnsi="Times New Roman" w:cs="Times New Roman"/>
          <w:sz w:val="24"/>
          <w:szCs w:val="24"/>
        </w:rPr>
        <w:t xml:space="preserve">, &amp; Knoester, C. (2018). Paternity leave-taking and father engagement. </w:t>
      </w:r>
      <w:r w:rsidRPr="00FC56E9">
        <w:rPr>
          <w:rFonts w:ascii="Times New Roman" w:hAnsi="Times New Roman" w:cs="Times New Roman"/>
          <w:i/>
          <w:iCs/>
          <w:sz w:val="24"/>
          <w:szCs w:val="24"/>
        </w:rPr>
        <w:t>Journal of Marriage and Family, 80</w:t>
      </w:r>
      <w:r w:rsidRPr="00FC56E9">
        <w:rPr>
          <w:rFonts w:ascii="Times New Roman" w:hAnsi="Times New Roman" w:cs="Times New Roman"/>
          <w:sz w:val="24"/>
          <w:szCs w:val="24"/>
        </w:rPr>
        <w:t>, 1144-1162.</w:t>
      </w:r>
    </w:p>
    <w:p w14:paraId="0B471242" w14:textId="77777777" w:rsidR="008B0FF0" w:rsidRPr="00FC56E9" w:rsidRDefault="008B0FF0" w:rsidP="00417C97">
      <w:pPr>
        <w:spacing w:after="0" w:line="240" w:lineRule="auto"/>
        <w:ind w:left="720" w:hanging="720"/>
        <w:rPr>
          <w:rFonts w:ascii="Times New Roman" w:hAnsi="Times New Roman"/>
        </w:rPr>
      </w:pPr>
    </w:p>
    <w:p w14:paraId="4094183D" w14:textId="54F3630C" w:rsidR="008B0FF0" w:rsidRPr="00FC56E9" w:rsidRDefault="008B0FF0" w:rsidP="00417C97">
      <w:pPr>
        <w:spacing w:after="0" w:line="240" w:lineRule="auto"/>
        <w:ind w:left="720" w:hanging="720"/>
        <w:rPr>
          <w:rFonts w:ascii="Times New Roman" w:hAnsi="Times New Roman"/>
          <w:sz w:val="24"/>
          <w:szCs w:val="24"/>
        </w:rPr>
      </w:pPr>
      <w:r w:rsidRPr="00FC56E9">
        <w:rPr>
          <w:rFonts w:ascii="Times New Roman" w:hAnsi="Times New Roman"/>
          <w:sz w:val="24"/>
          <w:szCs w:val="24"/>
        </w:rPr>
        <w:t>Petts, R.</w:t>
      </w:r>
      <w:r w:rsidR="00E636AA" w:rsidRPr="00FC56E9">
        <w:rPr>
          <w:rFonts w:ascii="Times New Roman" w:hAnsi="Times New Roman"/>
          <w:sz w:val="24"/>
          <w:szCs w:val="24"/>
        </w:rPr>
        <w:t xml:space="preserve"> </w:t>
      </w:r>
      <w:r w:rsidRPr="00FC56E9">
        <w:rPr>
          <w:rFonts w:ascii="Times New Roman" w:hAnsi="Times New Roman"/>
          <w:sz w:val="24"/>
          <w:szCs w:val="24"/>
        </w:rPr>
        <w:t xml:space="preserve">J., &amp; Knoester, C. (2020). Are parental relationships improved if fathers take time off of work after the birth of a child? </w:t>
      </w:r>
      <w:r w:rsidRPr="00FC56E9">
        <w:rPr>
          <w:rFonts w:ascii="Times New Roman" w:hAnsi="Times New Roman"/>
          <w:i/>
          <w:sz w:val="24"/>
          <w:szCs w:val="24"/>
        </w:rPr>
        <w:t xml:space="preserve">Social Forces, 98, </w:t>
      </w:r>
      <w:r w:rsidRPr="00FC56E9">
        <w:rPr>
          <w:rFonts w:ascii="Times New Roman" w:hAnsi="Times New Roman"/>
          <w:sz w:val="24"/>
          <w:szCs w:val="24"/>
        </w:rPr>
        <w:t>1223-1256</w:t>
      </w:r>
      <w:r w:rsidRPr="00FC56E9">
        <w:rPr>
          <w:rFonts w:ascii="Times New Roman" w:hAnsi="Times New Roman"/>
          <w:i/>
          <w:sz w:val="24"/>
          <w:szCs w:val="24"/>
        </w:rPr>
        <w:t xml:space="preserve">. </w:t>
      </w:r>
    </w:p>
    <w:p w14:paraId="12CA617C" w14:textId="77777777" w:rsidR="00417C97" w:rsidRPr="00FC56E9" w:rsidRDefault="00417C97" w:rsidP="00417C97">
      <w:pPr>
        <w:spacing w:after="0" w:line="240" w:lineRule="auto"/>
        <w:ind w:left="720" w:hanging="720"/>
        <w:rPr>
          <w:rFonts w:ascii="Times New Roman" w:hAnsi="Times New Roman" w:cs="Times New Roman"/>
          <w:sz w:val="24"/>
          <w:szCs w:val="24"/>
        </w:rPr>
      </w:pPr>
    </w:p>
    <w:p w14:paraId="1D3CD95C" w14:textId="6B124361" w:rsidR="002469D7" w:rsidRPr="00FC56E9" w:rsidRDefault="002469D7" w:rsidP="00417C9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PL+US. </w:t>
      </w:r>
      <w:r w:rsidR="00A555AC" w:rsidRPr="00FC56E9">
        <w:rPr>
          <w:rFonts w:ascii="Times New Roman" w:hAnsi="Times New Roman" w:cs="Times New Roman"/>
          <w:sz w:val="24"/>
          <w:szCs w:val="24"/>
        </w:rPr>
        <w:t>(</w:t>
      </w:r>
      <w:r w:rsidRPr="00FC56E9">
        <w:rPr>
          <w:rFonts w:ascii="Times New Roman" w:hAnsi="Times New Roman" w:cs="Times New Roman"/>
          <w:sz w:val="24"/>
          <w:szCs w:val="24"/>
        </w:rPr>
        <w:t>2018</w:t>
      </w:r>
      <w:r w:rsidR="00A555AC" w:rsidRPr="00FC56E9">
        <w:rPr>
          <w:rFonts w:ascii="Times New Roman" w:hAnsi="Times New Roman" w:cs="Times New Roman"/>
          <w:sz w:val="24"/>
          <w:szCs w:val="24"/>
        </w:rPr>
        <w:t>)</w:t>
      </w:r>
      <w:r w:rsidRPr="00FC56E9">
        <w:rPr>
          <w:rFonts w:ascii="Times New Roman" w:hAnsi="Times New Roman" w:cs="Times New Roman"/>
          <w:sz w:val="24"/>
          <w:szCs w:val="24"/>
        </w:rPr>
        <w:t xml:space="preserve">. PL+US 2018 employer scorecard. Retreived from the PL+US website: </w:t>
      </w:r>
      <w:hyperlink r:id="rId19" w:history="1">
        <w:r w:rsidRPr="00FC56E9">
          <w:rPr>
            <w:rStyle w:val="Hyperlink"/>
            <w:rFonts w:ascii="Times New Roman" w:hAnsi="Times New Roman" w:cs="Times New Roman"/>
            <w:sz w:val="24"/>
            <w:szCs w:val="24"/>
          </w:rPr>
          <w:t>https://paidleave.us/topemployerpolicies/</w:t>
        </w:r>
      </w:hyperlink>
      <w:r w:rsidRPr="00FC56E9">
        <w:rPr>
          <w:rFonts w:ascii="Times New Roman" w:hAnsi="Times New Roman" w:cs="Times New Roman"/>
          <w:sz w:val="24"/>
          <w:szCs w:val="24"/>
        </w:rPr>
        <w:t>.</w:t>
      </w:r>
    </w:p>
    <w:p w14:paraId="426B6561" w14:textId="77777777" w:rsidR="002469D7" w:rsidRPr="00FC56E9" w:rsidRDefault="002469D7" w:rsidP="00417C97">
      <w:pPr>
        <w:spacing w:after="0" w:line="240" w:lineRule="auto"/>
        <w:rPr>
          <w:rFonts w:ascii="Times New Roman" w:hAnsi="Times New Roman" w:cs="Times New Roman"/>
          <w:sz w:val="24"/>
          <w:szCs w:val="24"/>
        </w:rPr>
      </w:pPr>
    </w:p>
    <w:p w14:paraId="2D1D149A" w14:textId="77777777" w:rsidR="002469D7" w:rsidRPr="00FC56E9" w:rsidRDefault="002469D7" w:rsidP="00417C9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Pragg, B., &amp; Knoester, C. (2017). Parental leave use among disadvantaged fathers. </w:t>
      </w:r>
      <w:r w:rsidRPr="00FC56E9">
        <w:rPr>
          <w:rFonts w:ascii="Times New Roman" w:hAnsi="Times New Roman" w:cs="Times New Roman"/>
          <w:i/>
          <w:iCs/>
          <w:sz w:val="24"/>
          <w:szCs w:val="24"/>
        </w:rPr>
        <w:t>Journal of Family Issues, 36</w:t>
      </w:r>
      <w:r w:rsidRPr="00FC56E9">
        <w:rPr>
          <w:rFonts w:ascii="Times New Roman" w:hAnsi="Times New Roman" w:cs="Times New Roman"/>
          <w:sz w:val="24"/>
          <w:szCs w:val="24"/>
        </w:rPr>
        <w:t>, 1-29.</w:t>
      </w:r>
    </w:p>
    <w:p w14:paraId="4FAC3408" w14:textId="77777777" w:rsidR="002469D7" w:rsidRPr="00FC56E9" w:rsidRDefault="002469D7" w:rsidP="00417C97">
      <w:pPr>
        <w:spacing w:after="0" w:line="240" w:lineRule="auto"/>
        <w:rPr>
          <w:rFonts w:ascii="Times New Roman" w:hAnsi="Times New Roman" w:cs="Times New Roman"/>
          <w:sz w:val="24"/>
          <w:szCs w:val="24"/>
        </w:rPr>
      </w:pPr>
    </w:p>
    <w:p w14:paraId="5B749CCF" w14:textId="65A52FA8" w:rsidR="00695362" w:rsidRPr="00FC56E9" w:rsidRDefault="00695362" w:rsidP="00417C9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Rau, H., &amp; Williams, J. C. (2017). A winning parental leave policy can be surprisingly simple. </w:t>
      </w:r>
      <w:r w:rsidRPr="00FC56E9">
        <w:rPr>
          <w:rFonts w:ascii="Times New Roman" w:hAnsi="Times New Roman" w:cs="Times New Roman"/>
          <w:i/>
          <w:iCs/>
          <w:sz w:val="24"/>
          <w:szCs w:val="24"/>
        </w:rPr>
        <w:t>Harvard Business Review</w:t>
      </w:r>
      <w:r w:rsidRPr="00FC56E9">
        <w:rPr>
          <w:rFonts w:ascii="Times New Roman" w:hAnsi="Times New Roman" w:cs="Times New Roman"/>
          <w:sz w:val="24"/>
          <w:szCs w:val="24"/>
        </w:rPr>
        <w:t xml:space="preserve">. </w:t>
      </w:r>
      <w:hyperlink r:id="rId20" w:history="1">
        <w:r w:rsidRPr="00FC56E9">
          <w:rPr>
            <w:rStyle w:val="Hyperlink"/>
            <w:rFonts w:ascii="Times New Roman" w:hAnsi="Times New Roman" w:cs="Times New Roman"/>
            <w:sz w:val="24"/>
            <w:szCs w:val="24"/>
          </w:rPr>
          <w:t>https://hbr.org/2017/07/a-winning-parental-leave-policy-can-be-surprisingly-simple</w:t>
        </w:r>
      </w:hyperlink>
    </w:p>
    <w:p w14:paraId="31BFA4BC" w14:textId="71036E63" w:rsidR="00695362" w:rsidRPr="00FC56E9" w:rsidRDefault="00695362" w:rsidP="002469D7">
      <w:pPr>
        <w:spacing w:after="0" w:line="240" w:lineRule="auto"/>
        <w:ind w:left="720" w:hanging="720"/>
        <w:rPr>
          <w:rFonts w:ascii="Times New Roman" w:hAnsi="Times New Roman" w:cs="Times New Roman"/>
          <w:sz w:val="24"/>
          <w:szCs w:val="24"/>
        </w:rPr>
      </w:pPr>
    </w:p>
    <w:p w14:paraId="6A31F281" w14:textId="76729219" w:rsidR="003126E8" w:rsidRPr="00FC56E9" w:rsidRDefault="003126E8" w:rsidP="003126E8">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Reid, E. M., O’Neill, O. A., &amp; Blair-Loy, M. (2018). Masculinity in male-dominated occupations: How teams, time, and tasks shape masculinity contests. </w:t>
      </w:r>
      <w:r w:rsidRPr="00FC56E9">
        <w:rPr>
          <w:rFonts w:ascii="Times New Roman" w:hAnsi="Times New Roman" w:cs="Times New Roman"/>
          <w:i/>
          <w:iCs/>
          <w:sz w:val="24"/>
          <w:szCs w:val="24"/>
        </w:rPr>
        <w:t>Journal of Social Issues, 74</w:t>
      </w:r>
      <w:r w:rsidRPr="00FC56E9">
        <w:rPr>
          <w:rFonts w:ascii="Times New Roman" w:hAnsi="Times New Roman" w:cs="Times New Roman"/>
          <w:sz w:val="24"/>
          <w:szCs w:val="24"/>
        </w:rPr>
        <w:t>, 579-606.</w:t>
      </w:r>
    </w:p>
    <w:p w14:paraId="2BAEC114" w14:textId="77777777" w:rsidR="003126E8" w:rsidRPr="00FC56E9" w:rsidRDefault="003126E8" w:rsidP="002469D7">
      <w:pPr>
        <w:spacing w:after="0" w:line="240" w:lineRule="auto"/>
        <w:ind w:left="720" w:hanging="720"/>
        <w:rPr>
          <w:rFonts w:ascii="Times New Roman" w:hAnsi="Times New Roman" w:cs="Times New Roman"/>
          <w:sz w:val="24"/>
          <w:szCs w:val="24"/>
        </w:rPr>
      </w:pPr>
    </w:p>
    <w:p w14:paraId="1D4508D4" w14:textId="02732457" w:rsidR="00B213C9" w:rsidRPr="00FC56E9" w:rsidRDefault="00B213C9" w:rsidP="00B213C9">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Reimer, T. (2019). Why fathers don’t take more parental leave in Germany: Comparing mechanisms in different work organizations. </w:t>
      </w:r>
      <w:r w:rsidRPr="00FC56E9">
        <w:rPr>
          <w:rFonts w:ascii="Times New Roman" w:hAnsi="Times New Roman" w:cs="Times New Roman"/>
          <w:i/>
          <w:iCs/>
          <w:sz w:val="24"/>
          <w:szCs w:val="24"/>
        </w:rPr>
        <w:t>Community, Work &amp; Family</w:t>
      </w:r>
      <w:r w:rsidRPr="00FC56E9">
        <w:rPr>
          <w:rFonts w:ascii="Times New Roman" w:hAnsi="Times New Roman" w:cs="Times New Roman"/>
          <w:sz w:val="24"/>
          <w:szCs w:val="24"/>
        </w:rPr>
        <w:t>. Online: https://doi.org/10.1080/13668803.2019.1608157</w:t>
      </w:r>
    </w:p>
    <w:p w14:paraId="7FA282E3" w14:textId="77777777" w:rsidR="00B213C9" w:rsidRPr="00FC56E9" w:rsidRDefault="00B213C9" w:rsidP="002469D7">
      <w:pPr>
        <w:spacing w:after="0" w:line="240" w:lineRule="auto"/>
        <w:rPr>
          <w:rFonts w:ascii="Times New Roman" w:hAnsi="Times New Roman" w:cs="Times New Roman"/>
          <w:sz w:val="24"/>
          <w:szCs w:val="24"/>
        </w:rPr>
      </w:pPr>
    </w:p>
    <w:p w14:paraId="19479C0F" w14:textId="60D3A1A0" w:rsidR="00487B50" w:rsidRPr="00FC56E9" w:rsidRDefault="00487B50" w:rsidP="00D4275B">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Sainsbury, D. (1999). </w:t>
      </w:r>
      <w:r w:rsidRPr="00FC56E9">
        <w:rPr>
          <w:rFonts w:ascii="Times New Roman" w:hAnsi="Times New Roman" w:cs="Times New Roman"/>
          <w:i/>
          <w:iCs/>
          <w:sz w:val="24"/>
          <w:szCs w:val="24"/>
        </w:rPr>
        <w:t>Gender and welfare state regimes</w:t>
      </w:r>
      <w:r w:rsidRPr="00FC56E9">
        <w:rPr>
          <w:rFonts w:ascii="Times New Roman" w:hAnsi="Times New Roman" w:cs="Times New Roman"/>
          <w:sz w:val="24"/>
          <w:szCs w:val="24"/>
        </w:rPr>
        <w:t>. Oxford: Oxford University Press.</w:t>
      </w:r>
    </w:p>
    <w:p w14:paraId="43431805" w14:textId="77777777" w:rsidR="00487B50" w:rsidRPr="00FC56E9" w:rsidRDefault="00487B50" w:rsidP="00D4275B">
      <w:pPr>
        <w:spacing w:after="0" w:line="240" w:lineRule="auto"/>
        <w:ind w:left="720" w:hanging="720"/>
        <w:rPr>
          <w:rFonts w:ascii="Times New Roman" w:hAnsi="Times New Roman" w:cs="Times New Roman"/>
          <w:sz w:val="24"/>
          <w:szCs w:val="24"/>
        </w:rPr>
      </w:pPr>
    </w:p>
    <w:p w14:paraId="28EE12D2" w14:textId="554B6B31" w:rsidR="001442B5" w:rsidRPr="00FC56E9" w:rsidRDefault="001442B5" w:rsidP="00D4275B">
      <w:pPr>
        <w:spacing w:after="0" w:line="240" w:lineRule="auto"/>
        <w:ind w:left="720" w:hanging="720"/>
        <w:rPr>
          <w:rFonts w:ascii="Times New Roman" w:eastAsia="Times New Roman" w:hAnsi="Times New Roman" w:cs="Times New Roman"/>
          <w:sz w:val="24"/>
          <w:szCs w:val="24"/>
        </w:rPr>
      </w:pPr>
      <w:r w:rsidRPr="00FC56E9">
        <w:rPr>
          <w:rFonts w:ascii="Times New Roman" w:eastAsia="Times New Roman" w:hAnsi="Times New Roman" w:cs="Times New Roman"/>
          <w:sz w:val="24"/>
          <w:szCs w:val="24"/>
        </w:rPr>
        <w:t>Scarborough, W</w:t>
      </w:r>
      <w:r w:rsidR="00A555AC" w:rsidRPr="00FC56E9">
        <w:rPr>
          <w:rFonts w:ascii="Times New Roman" w:eastAsia="Times New Roman" w:hAnsi="Times New Roman" w:cs="Times New Roman"/>
          <w:sz w:val="24"/>
          <w:szCs w:val="24"/>
        </w:rPr>
        <w:t>.</w:t>
      </w:r>
      <w:r w:rsidRPr="00FC56E9">
        <w:rPr>
          <w:rFonts w:ascii="Times New Roman" w:eastAsia="Times New Roman" w:hAnsi="Times New Roman" w:cs="Times New Roman"/>
          <w:sz w:val="24"/>
          <w:szCs w:val="24"/>
        </w:rPr>
        <w:t xml:space="preserve"> J., Sin, R., &amp; Risman, B. (2019). Attitudes and the stalled gender revolution: Egalitarianism, traditionalism, and ambivalence from 1977 through 2016. </w:t>
      </w:r>
      <w:r w:rsidRPr="00FC56E9">
        <w:rPr>
          <w:rFonts w:ascii="Times New Roman" w:eastAsia="Times New Roman" w:hAnsi="Times New Roman" w:cs="Times New Roman"/>
          <w:i/>
          <w:iCs/>
          <w:sz w:val="24"/>
          <w:szCs w:val="24"/>
        </w:rPr>
        <w:t>Gender &amp; Society, 33</w:t>
      </w:r>
      <w:r w:rsidRPr="00FC56E9">
        <w:rPr>
          <w:rFonts w:ascii="Times New Roman" w:eastAsia="Times New Roman" w:hAnsi="Times New Roman" w:cs="Times New Roman"/>
          <w:sz w:val="24"/>
          <w:szCs w:val="24"/>
        </w:rPr>
        <w:t>, 173</w:t>
      </w:r>
      <w:r w:rsidR="00A555AC" w:rsidRPr="00FC56E9">
        <w:rPr>
          <w:rFonts w:ascii="Times New Roman" w:eastAsia="Times New Roman" w:hAnsi="Times New Roman" w:cs="Times New Roman"/>
          <w:sz w:val="24"/>
          <w:szCs w:val="24"/>
        </w:rPr>
        <w:t>-</w:t>
      </w:r>
      <w:r w:rsidRPr="00FC56E9">
        <w:rPr>
          <w:rFonts w:ascii="Times New Roman" w:eastAsia="Times New Roman" w:hAnsi="Times New Roman" w:cs="Times New Roman"/>
          <w:sz w:val="24"/>
          <w:szCs w:val="24"/>
        </w:rPr>
        <w:t>200.</w:t>
      </w:r>
    </w:p>
    <w:p w14:paraId="66FDC419" w14:textId="77777777" w:rsidR="00D4275B" w:rsidRPr="00FC56E9" w:rsidRDefault="00D4275B" w:rsidP="00D4275B">
      <w:pPr>
        <w:spacing w:after="0" w:line="240" w:lineRule="auto"/>
        <w:ind w:left="720" w:hanging="720"/>
        <w:rPr>
          <w:rFonts w:ascii="Times New Roman" w:hAnsi="Times New Roman" w:cs="Times New Roman"/>
          <w:sz w:val="24"/>
          <w:szCs w:val="24"/>
        </w:rPr>
      </w:pPr>
    </w:p>
    <w:p w14:paraId="6FEF9648" w14:textId="79EF28D1" w:rsidR="002469D7" w:rsidRPr="00FC56E9" w:rsidRDefault="002469D7" w:rsidP="00D4275B">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Stroman, T., Woods, W., Fitzgerald, G., Unnikrishnan, S., &amp; Bird, L. (2017). </w:t>
      </w:r>
      <w:r w:rsidRPr="00FC56E9">
        <w:rPr>
          <w:rFonts w:ascii="Times New Roman" w:hAnsi="Times New Roman" w:cs="Times New Roman"/>
          <w:i/>
          <w:iCs/>
          <w:sz w:val="24"/>
          <w:szCs w:val="24"/>
        </w:rPr>
        <w:t>Why paid family leave is good business</w:t>
      </w:r>
      <w:r w:rsidRPr="00FC56E9">
        <w:rPr>
          <w:rFonts w:ascii="Times New Roman" w:hAnsi="Times New Roman" w:cs="Times New Roman"/>
          <w:sz w:val="24"/>
          <w:szCs w:val="24"/>
        </w:rPr>
        <w:t>. Boston: The Boston Consulting Group.</w:t>
      </w:r>
    </w:p>
    <w:p w14:paraId="556531CE" w14:textId="77777777" w:rsidR="002469D7" w:rsidRPr="00FC56E9" w:rsidRDefault="002469D7" w:rsidP="00D4275B">
      <w:pPr>
        <w:spacing w:after="0" w:line="240" w:lineRule="auto"/>
        <w:rPr>
          <w:rFonts w:ascii="Times New Roman" w:hAnsi="Times New Roman" w:cs="Times New Roman"/>
          <w:sz w:val="24"/>
          <w:szCs w:val="24"/>
        </w:rPr>
      </w:pPr>
    </w:p>
    <w:p w14:paraId="42C8754C" w14:textId="416CD5A1" w:rsidR="00FB1A63" w:rsidRPr="00FC56E9" w:rsidRDefault="00FB1A63" w:rsidP="00D4275B">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Thams, Y., Bendell, B. L., &amp; Terjesen, S. (2018). Explaining women’s presence on corporate boards: The institutionalization of progressive gender-related policies. </w:t>
      </w:r>
      <w:r w:rsidRPr="00FC56E9">
        <w:rPr>
          <w:rFonts w:ascii="Times New Roman" w:hAnsi="Times New Roman" w:cs="Times New Roman"/>
          <w:i/>
          <w:iCs/>
          <w:sz w:val="24"/>
          <w:szCs w:val="24"/>
        </w:rPr>
        <w:t>Journal of Business Research, 86</w:t>
      </w:r>
      <w:r w:rsidRPr="00FC56E9">
        <w:rPr>
          <w:rFonts w:ascii="Times New Roman" w:hAnsi="Times New Roman" w:cs="Times New Roman"/>
          <w:sz w:val="24"/>
          <w:szCs w:val="24"/>
        </w:rPr>
        <w:t>, 130-140.</w:t>
      </w:r>
    </w:p>
    <w:p w14:paraId="4596A9C0" w14:textId="77777777" w:rsidR="00FB1A63" w:rsidRPr="00FC56E9" w:rsidRDefault="00FB1A63" w:rsidP="002469D7">
      <w:pPr>
        <w:spacing w:after="0" w:line="240" w:lineRule="auto"/>
        <w:ind w:left="720" w:hanging="720"/>
        <w:rPr>
          <w:rFonts w:ascii="Times New Roman" w:hAnsi="Times New Roman" w:cs="Times New Roman"/>
          <w:sz w:val="24"/>
          <w:szCs w:val="24"/>
        </w:rPr>
      </w:pPr>
    </w:p>
    <w:p w14:paraId="26348A2C" w14:textId="1F48C412"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Thébaud, S., &amp; Halcomb, L. (2019). One step forward? Advances and setbacks on the path toward gender equality in families and work. </w:t>
      </w:r>
      <w:r w:rsidRPr="00FC56E9">
        <w:rPr>
          <w:rFonts w:ascii="Times New Roman" w:hAnsi="Times New Roman" w:cs="Times New Roman"/>
          <w:i/>
          <w:iCs/>
          <w:sz w:val="24"/>
          <w:szCs w:val="24"/>
        </w:rPr>
        <w:t>Sociology Compass, 13</w:t>
      </w:r>
      <w:r w:rsidRPr="00FC56E9">
        <w:rPr>
          <w:rFonts w:ascii="Times New Roman" w:hAnsi="Times New Roman" w:cs="Times New Roman"/>
          <w:sz w:val="24"/>
          <w:szCs w:val="24"/>
        </w:rPr>
        <w:t>, e12700.</w:t>
      </w:r>
    </w:p>
    <w:p w14:paraId="48A587C2" w14:textId="77777777" w:rsidR="002469D7" w:rsidRPr="00FC56E9" w:rsidRDefault="002469D7" w:rsidP="002469D7">
      <w:pPr>
        <w:spacing w:after="0" w:line="240" w:lineRule="auto"/>
        <w:rPr>
          <w:rFonts w:ascii="Times New Roman" w:hAnsi="Times New Roman" w:cs="Times New Roman"/>
          <w:sz w:val="24"/>
          <w:szCs w:val="24"/>
        </w:rPr>
      </w:pPr>
    </w:p>
    <w:p w14:paraId="7BB4D4D7" w14:textId="4F967145" w:rsidR="00086C43" w:rsidRPr="00FC56E9" w:rsidRDefault="00086C43"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U.S. Equal Employment Opportunity Commission (EEOC). (2015). Enforcement Guidance: Pregnancy Discrimination and Related Issues. Available at: </w:t>
      </w:r>
      <w:hyperlink r:id="rId21" w:anchor="IC3" w:history="1">
        <w:r w:rsidRPr="00FC56E9">
          <w:rPr>
            <w:rStyle w:val="Hyperlink"/>
            <w:rFonts w:ascii="Times New Roman" w:hAnsi="Times New Roman" w:cs="Times New Roman"/>
            <w:sz w:val="24"/>
            <w:szCs w:val="24"/>
          </w:rPr>
          <w:t>https://www.eeoc.gov/laws/guidance/pregnancy_guidance.cfm#IC3</w:t>
        </w:r>
      </w:hyperlink>
      <w:r w:rsidRPr="00FC56E9">
        <w:rPr>
          <w:rFonts w:ascii="Times New Roman" w:hAnsi="Times New Roman" w:cs="Times New Roman"/>
          <w:sz w:val="24"/>
          <w:szCs w:val="24"/>
        </w:rPr>
        <w:t>.</w:t>
      </w:r>
    </w:p>
    <w:p w14:paraId="7C186E1B" w14:textId="77777777" w:rsidR="00086C43" w:rsidRPr="00FC56E9" w:rsidRDefault="00086C43" w:rsidP="002469D7">
      <w:pPr>
        <w:spacing w:after="0" w:line="240" w:lineRule="auto"/>
        <w:ind w:left="720" w:hanging="720"/>
        <w:rPr>
          <w:rFonts w:ascii="Times New Roman" w:hAnsi="Times New Roman" w:cs="Times New Roman"/>
          <w:sz w:val="24"/>
          <w:szCs w:val="24"/>
        </w:rPr>
      </w:pPr>
    </w:p>
    <w:p w14:paraId="2BF0D6C0" w14:textId="11292585" w:rsidR="00086C43" w:rsidRPr="00FC56E9" w:rsidRDefault="00086C43" w:rsidP="002469D7">
      <w:pPr>
        <w:spacing w:after="0" w:line="240" w:lineRule="auto"/>
        <w:ind w:left="720" w:hanging="720"/>
        <w:rPr>
          <w:rFonts w:ascii="Times New Roman" w:hAnsi="Times New Roman" w:cs="Times New Roman"/>
          <w:i/>
          <w:iCs/>
          <w:sz w:val="24"/>
          <w:szCs w:val="24"/>
        </w:rPr>
      </w:pPr>
      <w:r w:rsidRPr="00FC56E9">
        <w:rPr>
          <w:rFonts w:ascii="Times New Roman" w:hAnsi="Times New Roman" w:cs="Times New Roman"/>
          <w:sz w:val="24"/>
          <w:szCs w:val="24"/>
        </w:rPr>
        <w:t xml:space="preserve">Widiss, D. A. (2020). The hidden gender of gender-neutral paid parental leave: Examining recently enacted laws in the United States and Australia. </w:t>
      </w:r>
      <w:r w:rsidRPr="00FC56E9">
        <w:rPr>
          <w:rFonts w:ascii="Times New Roman" w:hAnsi="Times New Roman" w:cs="Times New Roman"/>
          <w:i/>
          <w:iCs/>
          <w:sz w:val="24"/>
          <w:szCs w:val="24"/>
        </w:rPr>
        <w:t xml:space="preserve">Forthcoming </w:t>
      </w:r>
      <w:r w:rsidRPr="00FC56E9">
        <w:rPr>
          <w:rFonts w:ascii="Times New Roman" w:hAnsi="Times New Roman" w:cs="Times New Roman"/>
          <w:sz w:val="24"/>
          <w:szCs w:val="24"/>
        </w:rPr>
        <w:t xml:space="preserve">in </w:t>
      </w:r>
      <w:r w:rsidRPr="00FC56E9">
        <w:rPr>
          <w:rFonts w:ascii="Times New Roman" w:hAnsi="Times New Roman" w:cs="Times New Roman"/>
          <w:i/>
          <w:iCs/>
          <w:sz w:val="24"/>
          <w:szCs w:val="24"/>
        </w:rPr>
        <w:t>Comparative Labor Law &amp; Policy Journal.</w:t>
      </w:r>
    </w:p>
    <w:p w14:paraId="1A60502A" w14:textId="77777777" w:rsidR="00086C43" w:rsidRPr="00FC56E9" w:rsidRDefault="00086C43" w:rsidP="002469D7">
      <w:pPr>
        <w:spacing w:after="0" w:line="240" w:lineRule="auto"/>
        <w:ind w:left="720" w:hanging="720"/>
        <w:rPr>
          <w:rFonts w:ascii="Times New Roman" w:hAnsi="Times New Roman" w:cs="Times New Roman"/>
          <w:sz w:val="24"/>
          <w:szCs w:val="24"/>
        </w:rPr>
      </w:pPr>
    </w:p>
    <w:p w14:paraId="593082EE" w14:textId="3D089355" w:rsidR="00883E0C" w:rsidRPr="00FC56E9" w:rsidRDefault="00883E0C" w:rsidP="00883E0C">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Williams, J. (2000). </w:t>
      </w:r>
      <w:r w:rsidRPr="00FC56E9">
        <w:rPr>
          <w:rFonts w:ascii="Times New Roman" w:hAnsi="Times New Roman" w:cs="Times New Roman"/>
          <w:i/>
          <w:iCs/>
          <w:sz w:val="24"/>
          <w:szCs w:val="24"/>
        </w:rPr>
        <w:t>Unbending gender: Why family and work conflict and what to do about it</w:t>
      </w:r>
      <w:r w:rsidRPr="00FC56E9">
        <w:rPr>
          <w:rFonts w:ascii="Times New Roman" w:hAnsi="Times New Roman" w:cs="Times New Roman"/>
          <w:sz w:val="24"/>
          <w:szCs w:val="24"/>
        </w:rPr>
        <w:t>. Oxford: Oxford University Press.</w:t>
      </w:r>
    </w:p>
    <w:p w14:paraId="0485BFF8" w14:textId="77777777" w:rsidR="00883E0C" w:rsidRPr="00FC56E9" w:rsidRDefault="00883E0C" w:rsidP="002469D7">
      <w:pPr>
        <w:spacing w:after="0" w:line="240" w:lineRule="auto"/>
        <w:ind w:left="720" w:hanging="720"/>
        <w:rPr>
          <w:rFonts w:ascii="Times New Roman" w:hAnsi="Times New Roman" w:cs="Times New Roman"/>
          <w:sz w:val="24"/>
          <w:szCs w:val="24"/>
        </w:rPr>
      </w:pPr>
    </w:p>
    <w:p w14:paraId="11560C26" w14:textId="351BBF46" w:rsidR="002469D7" w:rsidRPr="00FC56E9"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Williamson, S. (2012). Gendering the bricks and mortar: Building an opportunity structure for equality bargaining. </w:t>
      </w:r>
      <w:r w:rsidRPr="00FC56E9">
        <w:rPr>
          <w:rFonts w:ascii="Times New Roman" w:hAnsi="Times New Roman" w:cs="Times New Roman"/>
          <w:i/>
          <w:iCs/>
          <w:sz w:val="24"/>
          <w:szCs w:val="24"/>
        </w:rPr>
        <w:t>Journal of Industrial Relations, 54</w:t>
      </w:r>
      <w:r w:rsidRPr="00FC56E9">
        <w:rPr>
          <w:rFonts w:ascii="Times New Roman" w:hAnsi="Times New Roman" w:cs="Times New Roman"/>
          <w:sz w:val="24"/>
          <w:szCs w:val="24"/>
        </w:rPr>
        <w:t>, 147-163.</w:t>
      </w:r>
    </w:p>
    <w:p w14:paraId="2D1CCC26" w14:textId="77777777" w:rsidR="002469D7" w:rsidRPr="00FC56E9" w:rsidRDefault="002469D7" w:rsidP="002469D7">
      <w:pPr>
        <w:spacing w:after="0" w:line="240" w:lineRule="auto"/>
        <w:rPr>
          <w:rFonts w:ascii="Times New Roman" w:hAnsi="Times New Roman" w:cs="Times New Roman"/>
          <w:sz w:val="24"/>
          <w:szCs w:val="24"/>
        </w:rPr>
      </w:pPr>
    </w:p>
    <w:p w14:paraId="44D08613" w14:textId="77777777" w:rsidR="002469D7" w:rsidRPr="005D6A7B" w:rsidRDefault="002469D7" w:rsidP="002469D7">
      <w:pPr>
        <w:spacing w:after="0" w:line="240" w:lineRule="auto"/>
        <w:ind w:left="720" w:hanging="720"/>
        <w:rPr>
          <w:rFonts w:ascii="Times New Roman" w:hAnsi="Times New Roman" w:cs="Times New Roman"/>
          <w:sz w:val="24"/>
          <w:szCs w:val="24"/>
        </w:rPr>
      </w:pPr>
      <w:r w:rsidRPr="00FC56E9">
        <w:rPr>
          <w:rFonts w:ascii="Times New Roman" w:hAnsi="Times New Roman" w:cs="Times New Roman"/>
          <w:sz w:val="24"/>
          <w:szCs w:val="24"/>
        </w:rPr>
        <w:t xml:space="preserve">WorldatWork. (2017). Survey of paid parental leave in the United States. Available at: </w:t>
      </w:r>
      <w:hyperlink r:id="rId22" w:history="1">
        <w:r w:rsidRPr="00FC56E9">
          <w:rPr>
            <w:rStyle w:val="Hyperlink"/>
            <w:rFonts w:ascii="Times New Roman" w:hAnsi="Times New Roman" w:cs="Times New Roman"/>
            <w:sz w:val="24"/>
            <w:szCs w:val="24"/>
          </w:rPr>
          <w:t>https://www.worldatwork.org/docs/research-and-surveys/survey-report-survey-of-paid-parental-leave-in-the-us.pdf</w:t>
        </w:r>
      </w:hyperlink>
      <w:r w:rsidRPr="00FC56E9">
        <w:rPr>
          <w:rFonts w:ascii="Times New Roman" w:hAnsi="Times New Roman" w:cs="Times New Roman"/>
          <w:sz w:val="24"/>
          <w:szCs w:val="24"/>
        </w:rPr>
        <w:t>.</w:t>
      </w:r>
    </w:p>
    <w:p w14:paraId="6292110D" w14:textId="1849EC01" w:rsidR="00975511" w:rsidRDefault="00975511" w:rsidP="00BC39E0">
      <w:pPr>
        <w:spacing w:after="0" w:line="480" w:lineRule="auto"/>
        <w:rPr>
          <w:rFonts w:ascii="Times New Roman" w:hAnsi="Times New Roman" w:cs="Times New Roman"/>
          <w:sz w:val="24"/>
          <w:szCs w:val="24"/>
        </w:rPr>
      </w:pPr>
    </w:p>
    <w:p w14:paraId="66EFAF51" w14:textId="142595D0" w:rsidR="00FC56E9" w:rsidRDefault="00FC56E9" w:rsidP="00BC39E0">
      <w:pPr>
        <w:spacing w:after="0" w:line="480" w:lineRule="auto"/>
        <w:rPr>
          <w:rFonts w:ascii="Times New Roman" w:hAnsi="Times New Roman" w:cs="Times New Roman"/>
          <w:sz w:val="24"/>
          <w:szCs w:val="24"/>
        </w:rPr>
      </w:pPr>
    </w:p>
    <w:p w14:paraId="00F108CF" w14:textId="39EBA22D" w:rsidR="00FC56E9" w:rsidRDefault="00FC56E9" w:rsidP="00BC39E0">
      <w:pPr>
        <w:spacing w:after="0" w:line="480" w:lineRule="auto"/>
        <w:rPr>
          <w:rFonts w:ascii="Times New Roman" w:hAnsi="Times New Roman" w:cs="Times New Roman"/>
          <w:sz w:val="24"/>
          <w:szCs w:val="24"/>
        </w:rPr>
      </w:pPr>
    </w:p>
    <w:p w14:paraId="1FB95BF0" w14:textId="2508BEFC" w:rsidR="00FC56E9" w:rsidRDefault="00FC56E9" w:rsidP="00BC39E0">
      <w:pPr>
        <w:spacing w:after="0" w:line="480" w:lineRule="auto"/>
        <w:rPr>
          <w:rFonts w:ascii="Times New Roman" w:hAnsi="Times New Roman" w:cs="Times New Roman"/>
          <w:sz w:val="24"/>
          <w:szCs w:val="24"/>
        </w:rPr>
      </w:pPr>
    </w:p>
    <w:p w14:paraId="5B93973F" w14:textId="481E3396" w:rsidR="00FC56E9" w:rsidRDefault="00FC56E9" w:rsidP="00BC39E0">
      <w:pPr>
        <w:spacing w:after="0" w:line="480" w:lineRule="auto"/>
        <w:rPr>
          <w:rFonts w:ascii="Times New Roman" w:hAnsi="Times New Roman" w:cs="Times New Roman"/>
          <w:sz w:val="24"/>
          <w:szCs w:val="24"/>
        </w:rPr>
      </w:pPr>
    </w:p>
    <w:p w14:paraId="49ADEA51" w14:textId="300303B0" w:rsidR="00FC56E9" w:rsidRDefault="00FC56E9" w:rsidP="00BC39E0">
      <w:pPr>
        <w:spacing w:after="0" w:line="480" w:lineRule="auto"/>
        <w:rPr>
          <w:rFonts w:ascii="Times New Roman" w:hAnsi="Times New Roman" w:cs="Times New Roman"/>
          <w:sz w:val="24"/>
          <w:szCs w:val="24"/>
        </w:rPr>
      </w:pPr>
    </w:p>
    <w:p w14:paraId="62980B62" w14:textId="77777777" w:rsidR="00FC56E9" w:rsidRDefault="00FC56E9" w:rsidP="00BC39E0">
      <w:pPr>
        <w:spacing w:after="0" w:line="480" w:lineRule="auto"/>
        <w:rPr>
          <w:rFonts w:ascii="Times New Roman" w:hAnsi="Times New Roman" w:cs="Times New Roman"/>
          <w:sz w:val="24"/>
          <w:szCs w:val="24"/>
        </w:rPr>
        <w:sectPr w:rsidR="00FC56E9" w:rsidSect="005F521A">
          <w:pgSz w:w="12240" w:h="15840"/>
          <w:pgMar w:top="1440" w:right="1440" w:bottom="1440" w:left="1440" w:header="720" w:footer="720" w:gutter="0"/>
          <w:cols w:space="720"/>
          <w:docGrid w:linePitch="360"/>
        </w:sectPr>
      </w:pPr>
    </w:p>
    <w:p w14:paraId="46C52285" w14:textId="77777777" w:rsidR="00FC56E9" w:rsidRPr="000F3123" w:rsidRDefault="00FC56E9" w:rsidP="00FC56E9">
      <w:pPr>
        <w:spacing w:after="0" w:line="240" w:lineRule="auto"/>
        <w:rPr>
          <w:rFonts w:ascii="Times New Roman" w:eastAsia="Times New Roman" w:hAnsi="Times New Roman" w:cs="Times New Roman"/>
          <w:sz w:val="24"/>
          <w:szCs w:val="20"/>
        </w:rPr>
      </w:pPr>
      <w:r w:rsidRPr="00D14C34">
        <w:rPr>
          <w:rFonts w:ascii="Times New Roman" w:eastAsia="Times New Roman" w:hAnsi="Times New Roman" w:cs="Times New Roman"/>
          <w:b/>
          <w:bCs/>
          <w:sz w:val="24"/>
          <w:szCs w:val="20"/>
        </w:rPr>
        <w:lastRenderedPageBreak/>
        <w:t>Table 1</w:t>
      </w:r>
      <w:r>
        <w:rPr>
          <w:rFonts w:ascii="Times New Roman" w:eastAsia="Times New Roman" w:hAnsi="Times New Roman" w:cs="Times New Roman"/>
          <w:b/>
          <w:bCs/>
          <w:sz w:val="24"/>
          <w:szCs w:val="20"/>
        </w:rPr>
        <w:t>.</w:t>
      </w:r>
      <w:r w:rsidRPr="000F3123">
        <w:rPr>
          <w:rFonts w:ascii="Times New Roman" w:eastAsia="Times New Roman" w:hAnsi="Times New Roman" w:cs="Times New Roman"/>
          <w:sz w:val="24"/>
          <w:szCs w:val="20"/>
        </w:rPr>
        <w:t xml:space="preserve"> Gendered Employer Paid Parental Leave Policy Typology</w:t>
      </w:r>
    </w:p>
    <w:tbl>
      <w:tblPr>
        <w:tblW w:w="12330" w:type="dxa"/>
        <w:tblLayout w:type="fixed"/>
        <w:tblLook w:val="01E0" w:firstRow="1" w:lastRow="1" w:firstColumn="1" w:lastColumn="1" w:noHBand="0" w:noVBand="0"/>
      </w:tblPr>
      <w:tblGrid>
        <w:gridCol w:w="1980"/>
        <w:gridCol w:w="5580"/>
        <w:gridCol w:w="1710"/>
        <w:gridCol w:w="1710"/>
        <w:gridCol w:w="1350"/>
      </w:tblGrid>
      <w:tr w:rsidR="00FC56E9" w:rsidRPr="00A94B16" w14:paraId="50052A9E" w14:textId="77777777" w:rsidTr="00727F89">
        <w:trPr>
          <w:trHeight w:val="350"/>
        </w:trPr>
        <w:tc>
          <w:tcPr>
            <w:tcW w:w="1980" w:type="dxa"/>
            <w:tcBorders>
              <w:top w:val="single" w:sz="4" w:space="0" w:color="auto"/>
              <w:bottom w:val="single" w:sz="4" w:space="0" w:color="auto"/>
            </w:tcBorders>
          </w:tcPr>
          <w:p w14:paraId="13CA35B7" w14:textId="77777777" w:rsidR="00FC56E9" w:rsidRPr="000F3123" w:rsidRDefault="00FC56E9" w:rsidP="00727F89">
            <w:pPr>
              <w:spacing w:after="0" w:line="240" w:lineRule="auto"/>
              <w:rPr>
                <w:rFonts w:ascii="Times New Roman" w:eastAsia="Times New Roman" w:hAnsi="Times New Roman" w:cs="Times New Roman"/>
              </w:rPr>
            </w:pPr>
          </w:p>
        </w:tc>
        <w:tc>
          <w:tcPr>
            <w:tcW w:w="5580" w:type="dxa"/>
            <w:tcBorders>
              <w:top w:val="single" w:sz="4" w:space="0" w:color="auto"/>
              <w:bottom w:val="single" w:sz="4" w:space="0" w:color="auto"/>
            </w:tcBorders>
            <w:vAlign w:val="center"/>
          </w:tcPr>
          <w:p w14:paraId="4F7B6873"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Description</w:t>
            </w:r>
          </w:p>
        </w:tc>
        <w:tc>
          <w:tcPr>
            <w:tcW w:w="1710" w:type="dxa"/>
            <w:tcBorders>
              <w:top w:val="single" w:sz="4" w:space="0" w:color="auto"/>
              <w:bottom w:val="single" w:sz="4" w:space="0" w:color="auto"/>
            </w:tcBorders>
          </w:tcPr>
          <w:p w14:paraId="4C62DBBE"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Observed Weeks of Leave for Mothers (or Primary Caregivers)</w:t>
            </w:r>
          </w:p>
        </w:tc>
        <w:tc>
          <w:tcPr>
            <w:tcW w:w="1710" w:type="dxa"/>
            <w:tcBorders>
              <w:top w:val="single" w:sz="4" w:space="0" w:color="auto"/>
              <w:bottom w:val="single" w:sz="4" w:space="0" w:color="auto"/>
            </w:tcBorders>
          </w:tcPr>
          <w:p w14:paraId="0794EB4F"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Observed Weeks of Leave for Fathers (or Secondary Caregivers)</w:t>
            </w:r>
          </w:p>
        </w:tc>
        <w:tc>
          <w:tcPr>
            <w:tcW w:w="1350" w:type="dxa"/>
            <w:tcBorders>
              <w:top w:val="single" w:sz="4" w:space="0" w:color="auto"/>
              <w:bottom w:val="single" w:sz="4" w:space="0" w:color="auto"/>
            </w:tcBorders>
          </w:tcPr>
          <w:p w14:paraId="7713DCA9"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Difference between Mothers and Fathers</w:t>
            </w:r>
          </w:p>
        </w:tc>
      </w:tr>
      <w:tr w:rsidR="00FC56E9" w:rsidRPr="00A94B16" w14:paraId="66CC4653" w14:textId="77777777" w:rsidTr="00727F89">
        <w:tc>
          <w:tcPr>
            <w:tcW w:w="1980" w:type="dxa"/>
          </w:tcPr>
          <w:p w14:paraId="7140C68A" w14:textId="77777777" w:rsidR="00FC56E9" w:rsidRPr="000F3123" w:rsidRDefault="00FC56E9" w:rsidP="00727F89">
            <w:pPr>
              <w:spacing w:after="0" w:line="240" w:lineRule="auto"/>
              <w:rPr>
                <w:rFonts w:ascii="Times New Roman" w:eastAsia="Times New Roman" w:hAnsi="Times New Roman" w:cs="Times New Roman"/>
              </w:rPr>
            </w:pPr>
          </w:p>
        </w:tc>
        <w:tc>
          <w:tcPr>
            <w:tcW w:w="5580" w:type="dxa"/>
          </w:tcPr>
          <w:p w14:paraId="5D0D7F7C" w14:textId="77777777" w:rsidR="00FC56E9" w:rsidRPr="000F3123" w:rsidRDefault="00FC56E9" w:rsidP="00727F89">
            <w:pPr>
              <w:spacing w:after="0" w:line="240" w:lineRule="auto"/>
              <w:rPr>
                <w:rFonts w:ascii="Times New Roman" w:eastAsia="Times New Roman" w:hAnsi="Times New Roman" w:cs="Times New Roman"/>
              </w:rPr>
            </w:pPr>
          </w:p>
        </w:tc>
        <w:tc>
          <w:tcPr>
            <w:tcW w:w="1710" w:type="dxa"/>
          </w:tcPr>
          <w:p w14:paraId="69E0B2DA" w14:textId="77777777" w:rsidR="00FC56E9" w:rsidRPr="000F3123" w:rsidRDefault="00FC56E9" w:rsidP="00727F89">
            <w:pPr>
              <w:spacing w:after="0" w:line="240" w:lineRule="auto"/>
              <w:rPr>
                <w:rFonts w:ascii="Times New Roman" w:eastAsia="Times New Roman" w:hAnsi="Times New Roman" w:cs="Times New Roman"/>
              </w:rPr>
            </w:pPr>
          </w:p>
        </w:tc>
        <w:tc>
          <w:tcPr>
            <w:tcW w:w="1710" w:type="dxa"/>
          </w:tcPr>
          <w:p w14:paraId="6C3A4A3B" w14:textId="77777777" w:rsidR="00FC56E9" w:rsidRPr="000F3123" w:rsidRDefault="00FC56E9" w:rsidP="00727F89">
            <w:pPr>
              <w:spacing w:after="0" w:line="240" w:lineRule="auto"/>
              <w:rPr>
                <w:rFonts w:ascii="Times New Roman" w:eastAsia="Times New Roman" w:hAnsi="Times New Roman" w:cs="Times New Roman"/>
              </w:rPr>
            </w:pPr>
          </w:p>
        </w:tc>
        <w:tc>
          <w:tcPr>
            <w:tcW w:w="1350" w:type="dxa"/>
          </w:tcPr>
          <w:p w14:paraId="133EAF00" w14:textId="77777777" w:rsidR="00FC56E9" w:rsidRPr="000F3123" w:rsidRDefault="00FC56E9" w:rsidP="00727F89">
            <w:pPr>
              <w:spacing w:after="0" w:line="240" w:lineRule="auto"/>
              <w:rPr>
                <w:rFonts w:ascii="Times New Roman" w:eastAsia="Times New Roman" w:hAnsi="Times New Roman" w:cs="Times New Roman"/>
              </w:rPr>
            </w:pPr>
          </w:p>
        </w:tc>
      </w:tr>
      <w:tr w:rsidR="00FC56E9" w:rsidRPr="00A94B16" w14:paraId="6ACE5DA1" w14:textId="77777777" w:rsidTr="00727F89">
        <w:tc>
          <w:tcPr>
            <w:tcW w:w="1980" w:type="dxa"/>
            <w:vAlign w:val="center"/>
          </w:tcPr>
          <w:p w14:paraId="45B2C840"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Gender Equal</w:t>
            </w:r>
          </w:p>
        </w:tc>
        <w:tc>
          <w:tcPr>
            <w:tcW w:w="5580" w:type="dxa"/>
            <w:vAlign w:val="center"/>
          </w:tcPr>
          <w:p w14:paraId="76B920E1" w14:textId="77777777" w:rsidR="00FC56E9" w:rsidRPr="000F3123" w:rsidRDefault="00FC56E9" w:rsidP="00727F89">
            <w:pPr>
              <w:spacing w:after="0" w:line="240" w:lineRule="auto"/>
              <w:rPr>
                <w:rFonts w:ascii="Times New Roman" w:eastAsia="Times New Roman" w:hAnsi="Times New Roman" w:cs="Times New Roman"/>
              </w:rPr>
            </w:pPr>
            <w:r w:rsidRPr="000F3123">
              <w:rPr>
                <w:rFonts w:ascii="Times New Roman" w:eastAsia="Times New Roman" w:hAnsi="Times New Roman" w:cs="Times New Roman"/>
              </w:rPr>
              <w:t>Companies that provide equal periods of paid leave to mothers and fathers</w:t>
            </w:r>
          </w:p>
        </w:tc>
        <w:tc>
          <w:tcPr>
            <w:tcW w:w="1710" w:type="dxa"/>
            <w:vAlign w:val="center"/>
          </w:tcPr>
          <w:p w14:paraId="372F4B94"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1 - 52</w:t>
            </w:r>
          </w:p>
        </w:tc>
        <w:tc>
          <w:tcPr>
            <w:tcW w:w="1710" w:type="dxa"/>
            <w:vAlign w:val="center"/>
          </w:tcPr>
          <w:p w14:paraId="2C733FB6"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1 - 52</w:t>
            </w:r>
          </w:p>
        </w:tc>
        <w:tc>
          <w:tcPr>
            <w:tcW w:w="1350" w:type="dxa"/>
            <w:vAlign w:val="center"/>
          </w:tcPr>
          <w:p w14:paraId="5C6005E1" w14:textId="77777777" w:rsidR="00FC56E9" w:rsidRPr="000F3123" w:rsidRDefault="00FC56E9" w:rsidP="00727F89">
            <w:pPr>
              <w:spacing w:after="0" w:line="240" w:lineRule="auto"/>
              <w:jc w:val="center"/>
              <w:rPr>
                <w:rFonts w:ascii="Times New Roman" w:eastAsia="Times New Roman" w:hAnsi="Times New Roman" w:cs="Times New Roman"/>
              </w:rPr>
            </w:pPr>
            <w:r w:rsidRPr="000F3123">
              <w:rPr>
                <w:rFonts w:ascii="Times New Roman" w:eastAsia="Times New Roman" w:hAnsi="Times New Roman" w:cs="Times New Roman"/>
              </w:rPr>
              <w:t>0</w:t>
            </w:r>
          </w:p>
        </w:tc>
      </w:tr>
      <w:tr w:rsidR="00FC56E9" w:rsidRPr="00A94B16" w14:paraId="35A03E60" w14:textId="77777777" w:rsidTr="00727F89">
        <w:tc>
          <w:tcPr>
            <w:tcW w:w="1980" w:type="dxa"/>
            <w:vAlign w:val="center"/>
          </w:tcPr>
          <w:p w14:paraId="09EAE1FA"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Gender Modified</w:t>
            </w:r>
          </w:p>
        </w:tc>
        <w:tc>
          <w:tcPr>
            <w:tcW w:w="5580" w:type="dxa"/>
            <w:vAlign w:val="center"/>
          </w:tcPr>
          <w:p w14:paraId="12EBEA4C" w14:textId="77777777" w:rsidR="00FC56E9" w:rsidRPr="000F3123" w:rsidRDefault="00FC56E9" w:rsidP="00727F89">
            <w:pPr>
              <w:spacing w:after="0" w:line="240" w:lineRule="auto"/>
              <w:rPr>
                <w:rFonts w:ascii="Times New Roman" w:eastAsia="TimesNewRoman" w:hAnsi="Times New Roman" w:cs="Times New Roman"/>
                <w:iCs/>
              </w:rPr>
            </w:pPr>
            <w:r w:rsidRPr="000F3123">
              <w:rPr>
                <w:rFonts w:ascii="Times New Roman" w:eastAsia="TimesNewRoman" w:hAnsi="Times New Roman" w:cs="Times New Roman"/>
                <w:iCs/>
              </w:rPr>
              <w:t>Companies that provide at least 6 weeks of paid leave to both parents plus additional 6-8 weeks to mothers</w:t>
            </w:r>
            <w:r>
              <w:rPr>
                <w:rFonts w:ascii="Times New Roman" w:eastAsia="TimesNewRoman" w:hAnsi="Times New Roman" w:cs="Times New Roman"/>
                <w:iCs/>
              </w:rPr>
              <w:t>*</w:t>
            </w:r>
          </w:p>
        </w:tc>
        <w:tc>
          <w:tcPr>
            <w:tcW w:w="1710" w:type="dxa"/>
            <w:vAlign w:val="center"/>
          </w:tcPr>
          <w:p w14:paraId="7F881B1B"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10 - 28</w:t>
            </w:r>
          </w:p>
        </w:tc>
        <w:tc>
          <w:tcPr>
            <w:tcW w:w="1710" w:type="dxa"/>
            <w:vAlign w:val="center"/>
          </w:tcPr>
          <w:p w14:paraId="2384CF2D"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6 - 20</w:t>
            </w:r>
          </w:p>
        </w:tc>
        <w:tc>
          <w:tcPr>
            <w:tcW w:w="1350" w:type="dxa"/>
            <w:vAlign w:val="center"/>
          </w:tcPr>
          <w:p w14:paraId="390CA845"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 xml:space="preserve">6 </w:t>
            </w:r>
            <w:r>
              <w:rPr>
                <w:rFonts w:ascii="Times New Roman" w:eastAsia="TimesNewRoman" w:hAnsi="Times New Roman" w:cs="Times New Roman"/>
                <w:iCs/>
              </w:rPr>
              <w:t>–</w:t>
            </w:r>
            <w:r w:rsidRPr="000F3123">
              <w:rPr>
                <w:rFonts w:ascii="Times New Roman" w:eastAsia="TimesNewRoman" w:hAnsi="Times New Roman" w:cs="Times New Roman"/>
                <w:iCs/>
              </w:rPr>
              <w:t xml:space="preserve"> 8</w:t>
            </w:r>
          </w:p>
        </w:tc>
      </w:tr>
      <w:tr w:rsidR="00FC56E9" w:rsidRPr="00A94B16" w14:paraId="2027E22E" w14:textId="77777777" w:rsidTr="00727F89">
        <w:tc>
          <w:tcPr>
            <w:tcW w:w="1980" w:type="dxa"/>
            <w:vAlign w:val="center"/>
          </w:tcPr>
          <w:p w14:paraId="5F85C483" w14:textId="77777777" w:rsidR="00FC56E9" w:rsidRPr="000F3123" w:rsidRDefault="00FC56E9" w:rsidP="00727F89">
            <w:pPr>
              <w:spacing w:after="0" w:line="240" w:lineRule="auto"/>
              <w:jc w:val="center"/>
              <w:rPr>
                <w:rFonts w:ascii="Times New Roman" w:eastAsia="TimesNewRoman" w:hAnsi="Times New Roman" w:cs="Times New Roman"/>
              </w:rPr>
            </w:pPr>
            <w:r w:rsidRPr="000F3123">
              <w:rPr>
                <w:rFonts w:ascii="Times New Roman" w:eastAsia="TimesNewRoman" w:hAnsi="Times New Roman" w:cs="Times New Roman"/>
              </w:rPr>
              <w:t>Gender Unequal Low</w:t>
            </w:r>
          </w:p>
        </w:tc>
        <w:tc>
          <w:tcPr>
            <w:tcW w:w="5580" w:type="dxa"/>
            <w:vAlign w:val="center"/>
          </w:tcPr>
          <w:p w14:paraId="29D0B50D" w14:textId="77777777" w:rsidR="00FC56E9" w:rsidRPr="000F3123" w:rsidRDefault="00FC56E9" w:rsidP="00727F89">
            <w:pPr>
              <w:spacing w:after="0" w:line="240" w:lineRule="auto"/>
              <w:rPr>
                <w:rFonts w:ascii="Times New Roman" w:eastAsia="TimesNewRoman" w:hAnsi="Times New Roman" w:cs="Times New Roman"/>
              </w:rPr>
            </w:pPr>
            <w:r w:rsidRPr="000F3123">
              <w:rPr>
                <w:rFonts w:ascii="Times New Roman" w:eastAsia="TimesNewRoman" w:hAnsi="Times New Roman" w:cs="Times New Roman"/>
              </w:rPr>
              <w:t>Companies that provide two or more times the amount of paid leave to mothers than fathers, and difference in leave offered between mothers and fathers is 8 weeks or less</w:t>
            </w:r>
          </w:p>
        </w:tc>
        <w:tc>
          <w:tcPr>
            <w:tcW w:w="1710" w:type="dxa"/>
            <w:vAlign w:val="center"/>
          </w:tcPr>
          <w:p w14:paraId="46BE76EF"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2 - 12</w:t>
            </w:r>
          </w:p>
        </w:tc>
        <w:tc>
          <w:tcPr>
            <w:tcW w:w="1710" w:type="dxa"/>
            <w:vAlign w:val="center"/>
          </w:tcPr>
          <w:p w14:paraId="13E5860B"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0 - 4</w:t>
            </w:r>
          </w:p>
        </w:tc>
        <w:tc>
          <w:tcPr>
            <w:tcW w:w="1350" w:type="dxa"/>
            <w:vAlign w:val="center"/>
          </w:tcPr>
          <w:p w14:paraId="675417F4"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8 or less</w:t>
            </w:r>
          </w:p>
        </w:tc>
      </w:tr>
      <w:tr w:rsidR="00FC56E9" w:rsidRPr="00A94B16" w14:paraId="611BC7E0" w14:textId="77777777" w:rsidTr="00727F89">
        <w:tc>
          <w:tcPr>
            <w:tcW w:w="1980" w:type="dxa"/>
            <w:vAlign w:val="center"/>
          </w:tcPr>
          <w:p w14:paraId="351CBFD3" w14:textId="77777777" w:rsidR="00FC56E9" w:rsidRPr="000F3123" w:rsidRDefault="00FC56E9" w:rsidP="00727F89">
            <w:pPr>
              <w:spacing w:after="0" w:line="240" w:lineRule="auto"/>
              <w:jc w:val="center"/>
              <w:rPr>
                <w:rFonts w:ascii="Times New Roman" w:eastAsia="TimesNewRoman" w:hAnsi="Times New Roman" w:cs="Times New Roman"/>
              </w:rPr>
            </w:pPr>
            <w:r w:rsidRPr="000F3123">
              <w:rPr>
                <w:rFonts w:ascii="Times New Roman" w:eastAsia="TimesNewRoman" w:hAnsi="Times New Roman" w:cs="Times New Roman"/>
              </w:rPr>
              <w:t>Gender Unequal High</w:t>
            </w:r>
          </w:p>
        </w:tc>
        <w:tc>
          <w:tcPr>
            <w:tcW w:w="5580" w:type="dxa"/>
            <w:vAlign w:val="center"/>
          </w:tcPr>
          <w:p w14:paraId="2AF7D593" w14:textId="77777777" w:rsidR="00FC56E9" w:rsidRPr="000F3123" w:rsidRDefault="00FC56E9" w:rsidP="00727F89">
            <w:pPr>
              <w:spacing w:after="0" w:line="240" w:lineRule="auto"/>
              <w:rPr>
                <w:rFonts w:ascii="Times New Roman" w:eastAsia="TimesNewRoman" w:hAnsi="Times New Roman" w:cs="Times New Roman"/>
              </w:rPr>
            </w:pPr>
            <w:r w:rsidRPr="000F3123">
              <w:rPr>
                <w:rFonts w:ascii="Times New Roman" w:eastAsia="TimesNewRoman" w:hAnsi="Times New Roman" w:cs="Times New Roman"/>
              </w:rPr>
              <w:t>Companies that provide two or more times the amount of paid leave to mothers than fathers, and difference in leave offered between mothers and fathers is more than 8 weeks</w:t>
            </w:r>
          </w:p>
        </w:tc>
        <w:tc>
          <w:tcPr>
            <w:tcW w:w="1710" w:type="dxa"/>
            <w:vAlign w:val="center"/>
          </w:tcPr>
          <w:p w14:paraId="00C92CAB"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10 - 26</w:t>
            </w:r>
          </w:p>
        </w:tc>
        <w:tc>
          <w:tcPr>
            <w:tcW w:w="1710" w:type="dxa"/>
            <w:vAlign w:val="center"/>
          </w:tcPr>
          <w:p w14:paraId="40C33B71"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0 - 12</w:t>
            </w:r>
          </w:p>
        </w:tc>
        <w:tc>
          <w:tcPr>
            <w:tcW w:w="1350" w:type="dxa"/>
            <w:vAlign w:val="center"/>
          </w:tcPr>
          <w:p w14:paraId="1CCC350C"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9 or more</w:t>
            </w:r>
          </w:p>
        </w:tc>
      </w:tr>
      <w:tr w:rsidR="00FC56E9" w:rsidRPr="00A94B16" w14:paraId="5B744818" w14:textId="77777777" w:rsidTr="00727F89">
        <w:tc>
          <w:tcPr>
            <w:tcW w:w="1980" w:type="dxa"/>
            <w:vAlign w:val="center"/>
          </w:tcPr>
          <w:p w14:paraId="01CFD743" w14:textId="77777777" w:rsidR="00FC56E9" w:rsidRPr="000F3123" w:rsidRDefault="00FC56E9" w:rsidP="00727F89">
            <w:pPr>
              <w:spacing w:after="0" w:line="240" w:lineRule="auto"/>
              <w:jc w:val="center"/>
              <w:rPr>
                <w:rFonts w:ascii="Times New Roman" w:eastAsia="TimesNewRoman" w:hAnsi="Times New Roman" w:cs="Times New Roman"/>
              </w:rPr>
            </w:pPr>
            <w:r w:rsidRPr="000F3123">
              <w:rPr>
                <w:rFonts w:ascii="Times New Roman" w:eastAsia="TimesNewRoman" w:hAnsi="Times New Roman" w:cs="Times New Roman"/>
              </w:rPr>
              <w:t>Gender Neutral Gendering</w:t>
            </w:r>
          </w:p>
        </w:tc>
        <w:tc>
          <w:tcPr>
            <w:tcW w:w="5580" w:type="dxa"/>
            <w:vAlign w:val="center"/>
          </w:tcPr>
          <w:p w14:paraId="1D81D49F" w14:textId="77777777" w:rsidR="00FC56E9" w:rsidRPr="000F3123" w:rsidRDefault="00FC56E9" w:rsidP="00727F89">
            <w:pPr>
              <w:spacing w:after="0" w:line="240" w:lineRule="auto"/>
              <w:rPr>
                <w:rFonts w:ascii="Times New Roman" w:eastAsia="TimesNewRoman" w:hAnsi="Times New Roman" w:cs="Times New Roman"/>
              </w:rPr>
            </w:pPr>
            <w:r w:rsidRPr="000F3123">
              <w:rPr>
                <w:rFonts w:ascii="Times New Roman" w:eastAsia="TimesNewRoman" w:hAnsi="Times New Roman" w:cs="Times New Roman"/>
              </w:rPr>
              <w:t>Companies that offer paid leave to primary and secondary caregivers</w:t>
            </w:r>
          </w:p>
        </w:tc>
        <w:tc>
          <w:tcPr>
            <w:tcW w:w="1710" w:type="dxa"/>
            <w:vAlign w:val="center"/>
          </w:tcPr>
          <w:p w14:paraId="18C6A2D8"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2 - 26</w:t>
            </w:r>
          </w:p>
        </w:tc>
        <w:tc>
          <w:tcPr>
            <w:tcW w:w="1710" w:type="dxa"/>
            <w:vAlign w:val="center"/>
          </w:tcPr>
          <w:p w14:paraId="1762031A"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0 - 12</w:t>
            </w:r>
          </w:p>
        </w:tc>
        <w:tc>
          <w:tcPr>
            <w:tcW w:w="1350" w:type="dxa"/>
            <w:vAlign w:val="center"/>
          </w:tcPr>
          <w:p w14:paraId="261DACA0"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2 – 24</w:t>
            </w:r>
          </w:p>
        </w:tc>
      </w:tr>
      <w:tr w:rsidR="00FC56E9" w:rsidRPr="00A94B16" w14:paraId="7EF7B725" w14:textId="77777777" w:rsidTr="00727F89">
        <w:tc>
          <w:tcPr>
            <w:tcW w:w="1980" w:type="dxa"/>
            <w:vAlign w:val="center"/>
          </w:tcPr>
          <w:p w14:paraId="16FEB5FC" w14:textId="77777777" w:rsidR="00FC56E9" w:rsidRPr="000F3123" w:rsidRDefault="00FC56E9" w:rsidP="00727F89">
            <w:pPr>
              <w:spacing w:after="0" w:line="240" w:lineRule="auto"/>
              <w:jc w:val="center"/>
              <w:rPr>
                <w:rFonts w:ascii="Times New Roman" w:eastAsia="TimesNewRoman" w:hAnsi="Times New Roman" w:cs="Times New Roman"/>
              </w:rPr>
            </w:pPr>
            <w:r w:rsidRPr="000F3123">
              <w:rPr>
                <w:rFonts w:ascii="Times New Roman" w:eastAsia="TimesNewRoman" w:hAnsi="Times New Roman" w:cs="Times New Roman"/>
              </w:rPr>
              <w:t>None</w:t>
            </w:r>
          </w:p>
        </w:tc>
        <w:tc>
          <w:tcPr>
            <w:tcW w:w="5580" w:type="dxa"/>
            <w:vAlign w:val="center"/>
          </w:tcPr>
          <w:p w14:paraId="4498424A" w14:textId="77777777" w:rsidR="00FC56E9" w:rsidRPr="000F3123" w:rsidRDefault="00FC56E9" w:rsidP="00727F89">
            <w:pPr>
              <w:spacing w:after="0" w:line="240" w:lineRule="auto"/>
              <w:rPr>
                <w:rFonts w:ascii="Times New Roman" w:eastAsia="TimesNewRoman" w:hAnsi="Times New Roman" w:cs="Times New Roman"/>
              </w:rPr>
            </w:pPr>
            <w:r w:rsidRPr="000F3123">
              <w:rPr>
                <w:rFonts w:ascii="Times New Roman" w:eastAsia="TimesNewRoman" w:hAnsi="Times New Roman" w:cs="Times New Roman"/>
              </w:rPr>
              <w:t>Companies that provide no paid leave to mothers or fathers</w:t>
            </w:r>
          </w:p>
        </w:tc>
        <w:tc>
          <w:tcPr>
            <w:tcW w:w="1710" w:type="dxa"/>
            <w:vAlign w:val="center"/>
          </w:tcPr>
          <w:p w14:paraId="2033DE23"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w:t>
            </w:r>
          </w:p>
        </w:tc>
        <w:tc>
          <w:tcPr>
            <w:tcW w:w="1710" w:type="dxa"/>
            <w:vAlign w:val="center"/>
          </w:tcPr>
          <w:p w14:paraId="00DDA29C"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w:t>
            </w:r>
          </w:p>
        </w:tc>
        <w:tc>
          <w:tcPr>
            <w:tcW w:w="1350" w:type="dxa"/>
            <w:vAlign w:val="center"/>
          </w:tcPr>
          <w:p w14:paraId="51B3EF7F" w14:textId="77777777" w:rsidR="00FC56E9" w:rsidRPr="000F3123" w:rsidRDefault="00FC56E9" w:rsidP="00727F89">
            <w:pPr>
              <w:spacing w:after="0" w:line="240" w:lineRule="auto"/>
              <w:jc w:val="center"/>
              <w:rPr>
                <w:rFonts w:ascii="Times New Roman" w:eastAsia="TimesNewRoman" w:hAnsi="Times New Roman" w:cs="Times New Roman"/>
                <w:iCs/>
              </w:rPr>
            </w:pPr>
            <w:r w:rsidRPr="000F3123">
              <w:rPr>
                <w:rFonts w:ascii="Times New Roman" w:eastAsia="TimesNewRoman" w:hAnsi="Times New Roman" w:cs="Times New Roman"/>
                <w:iCs/>
              </w:rPr>
              <w:t>0</w:t>
            </w:r>
          </w:p>
        </w:tc>
      </w:tr>
      <w:tr w:rsidR="00FC56E9" w:rsidRPr="00A94B16" w14:paraId="7E380F37" w14:textId="77777777" w:rsidTr="00727F89">
        <w:tc>
          <w:tcPr>
            <w:tcW w:w="1980" w:type="dxa"/>
            <w:tcBorders>
              <w:bottom w:val="single" w:sz="4" w:space="0" w:color="auto"/>
            </w:tcBorders>
            <w:vAlign w:val="bottom"/>
          </w:tcPr>
          <w:p w14:paraId="003A1436" w14:textId="77777777" w:rsidR="00FC56E9" w:rsidRPr="000F3123" w:rsidRDefault="00FC56E9" w:rsidP="00727F89">
            <w:pPr>
              <w:spacing w:after="0" w:line="240" w:lineRule="auto"/>
              <w:rPr>
                <w:rFonts w:ascii="Times New Roman" w:eastAsia="TimesNewRoman" w:hAnsi="Times New Roman" w:cs="Times New Roman"/>
              </w:rPr>
            </w:pPr>
          </w:p>
        </w:tc>
        <w:tc>
          <w:tcPr>
            <w:tcW w:w="5580" w:type="dxa"/>
            <w:tcBorders>
              <w:bottom w:val="single" w:sz="4" w:space="0" w:color="auto"/>
            </w:tcBorders>
          </w:tcPr>
          <w:p w14:paraId="4F260234" w14:textId="77777777" w:rsidR="00FC56E9" w:rsidRPr="000F3123" w:rsidRDefault="00FC56E9" w:rsidP="00727F89">
            <w:pPr>
              <w:spacing w:after="0" w:line="240" w:lineRule="auto"/>
              <w:rPr>
                <w:rFonts w:ascii="Times New Roman" w:eastAsia="TimesNewRoman" w:hAnsi="Times New Roman" w:cs="Times New Roman"/>
              </w:rPr>
            </w:pPr>
          </w:p>
        </w:tc>
        <w:tc>
          <w:tcPr>
            <w:tcW w:w="1710" w:type="dxa"/>
            <w:tcBorders>
              <w:bottom w:val="single" w:sz="4" w:space="0" w:color="auto"/>
            </w:tcBorders>
          </w:tcPr>
          <w:p w14:paraId="002F73A4" w14:textId="77777777" w:rsidR="00FC56E9" w:rsidRPr="000F3123" w:rsidRDefault="00FC56E9" w:rsidP="00727F89">
            <w:pPr>
              <w:spacing w:after="0" w:line="240" w:lineRule="auto"/>
              <w:rPr>
                <w:rFonts w:ascii="Times New Roman" w:eastAsia="TimesNewRoman" w:hAnsi="Times New Roman" w:cs="Times New Roman"/>
              </w:rPr>
            </w:pPr>
          </w:p>
        </w:tc>
        <w:tc>
          <w:tcPr>
            <w:tcW w:w="1710" w:type="dxa"/>
            <w:tcBorders>
              <w:bottom w:val="single" w:sz="4" w:space="0" w:color="auto"/>
            </w:tcBorders>
          </w:tcPr>
          <w:p w14:paraId="377407E9" w14:textId="77777777" w:rsidR="00FC56E9" w:rsidRPr="000F3123" w:rsidRDefault="00FC56E9" w:rsidP="00727F89">
            <w:pPr>
              <w:spacing w:after="0" w:line="240" w:lineRule="auto"/>
              <w:rPr>
                <w:rFonts w:ascii="Times New Roman" w:eastAsia="TimesNewRoman" w:hAnsi="Times New Roman" w:cs="Times New Roman"/>
              </w:rPr>
            </w:pPr>
          </w:p>
        </w:tc>
        <w:tc>
          <w:tcPr>
            <w:tcW w:w="1350" w:type="dxa"/>
            <w:tcBorders>
              <w:bottom w:val="single" w:sz="4" w:space="0" w:color="auto"/>
            </w:tcBorders>
          </w:tcPr>
          <w:p w14:paraId="79604B5C" w14:textId="77777777" w:rsidR="00FC56E9" w:rsidRPr="000F3123" w:rsidRDefault="00FC56E9" w:rsidP="00727F89">
            <w:pPr>
              <w:spacing w:after="0" w:line="240" w:lineRule="auto"/>
              <w:rPr>
                <w:rFonts w:ascii="Times New Roman" w:eastAsia="TimesNewRoman" w:hAnsi="Times New Roman" w:cs="Times New Roman"/>
              </w:rPr>
            </w:pPr>
          </w:p>
        </w:tc>
      </w:tr>
    </w:tbl>
    <w:p w14:paraId="47ACA87E" w14:textId="77777777" w:rsidR="00FC56E9" w:rsidRDefault="00FC56E9" w:rsidP="00FC56E9">
      <w:pPr>
        <w:spacing w:after="0" w:line="240" w:lineRule="auto"/>
        <w:rPr>
          <w:rFonts w:ascii="Times New Roman" w:hAnsi="Times New Roman" w:cs="Times New Roman"/>
        </w:rPr>
      </w:pPr>
      <w:r>
        <w:rPr>
          <w:rFonts w:ascii="Times New Roman" w:hAnsi="Times New Roman" w:cs="Times New Roman"/>
        </w:rPr>
        <w:t>*</w:t>
      </w:r>
      <w:r w:rsidRPr="0032479C">
        <w:rPr>
          <w:rFonts w:ascii="Times New Roman" w:hAnsi="Times New Roman" w:cs="Times New Roman"/>
        </w:rPr>
        <w:t xml:space="preserve">There are three companies classified as </w:t>
      </w:r>
      <w:r w:rsidRPr="0032479C">
        <w:rPr>
          <w:rFonts w:ascii="Times New Roman" w:hAnsi="Times New Roman" w:cs="Times New Roman"/>
          <w:i/>
        </w:rPr>
        <w:t xml:space="preserve">gender modified </w:t>
      </w:r>
      <w:r w:rsidRPr="0032479C">
        <w:rPr>
          <w:rFonts w:ascii="Times New Roman" w:hAnsi="Times New Roman" w:cs="Times New Roman"/>
        </w:rPr>
        <w:t xml:space="preserve">that do not exactly meet these criteria. One provides 10 weeks leave for mothers </w:t>
      </w:r>
    </w:p>
    <w:p w14:paraId="45C8B8D3" w14:textId="77777777" w:rsidR="00FC56E9" w:rsidRDefault="00FC56E9" w:rsidP="00FC56E9">
      <w:pPr>
        <w:spacing w:after="0" w:line="240" w:lineRule="auto"/>
        <w:rPr>
          <w:rFonts w:ascii="Times New Roman" w:hAnsi="Times New Roman" w:cs="Times New Roman"/>
          <w:sz w:val="24"/>
          <w:szCs w:val="24"/>
        </w:rPr>
        <w:sectPr w:rsidR="00FC56E9" w:rsidSect="00DA206A">
          <w:pgSz w:w="15840" w:h="12240" w:orient="landscape"/>
          <w:pgMar w:top="1440" w:right="1440" w:bottom="1440" w:left="1440" w:header="720" w:footer="720" w:gutter="0"/>
          <w:cols w:space="720"/>
          <w:docGrid w:linePitch="360"/>
        </w:sectPr>
      </w:pPr>
      <w:r w:rsidRPr="0032479C">
        <w:rPr>
          <w:rFonts w:ascii="Times New Roman" w:hAnsi="Times New Roman" w:cs="Times New Roman"/>
        </w:rPr>
        <w:t>and 6 w</w:t>
      </w:r>
      <w:r>
        <w:rPr>
          <w:rFonts w:ascii="Times New Roman" w:hAnsi="Times New Roman" w:cs="Times New Roman"/>
        </w:rPr>
        <w:t>eeks to fathers</w:t>
      </w:r>
      <w:r w:rsidRPr="0032479C">
        <w:rPr>
          <w:rFonts w:ascii="Times New Roman" w:hAnsi="Times New Roman" w:cs="Times New Roman"/>
        </w:rPr>
        <w:t xml:space="preserve"> (a gap of 4 weeks instead of 6-8). Two companies provide 22 we</w:t>
      </w:r>
      <w:r>
        <w:rPr>
          <w:rFonts w:ascii="Times New Roman" w:hAnsi="Times New Roman" w:cs="Times New Roman"/>
        </w:rPr>
        <w:t>eks to mothers and 12 to fathers</w:t>
      </w:r>
      <w:r w:rsidRPr="0032479C">
        <w:rPr>
          <w:rFonts w:ascii="Times New Roman" w:hAnsi="Times New Roman" w:cs="Times New Roman"/>
        </w:rPr>
        <w:t xml:space="preserve"> (a gap of 10 weeks).</w:t>
      </w:r>
    </w:p>
    <w:p w14:paraId="40674255" w14:textId="77777777" w:rsidR="00FC56E9" w:rsidRPr="00411415" w:rsidRDefault="00FC56E9" w:rsidP="00FC56E9">
      <w:pPr>
        <w:pStyle w:val="NoSpacing"/>
        <w:rPr>
          <w:i/>
          <w:sz w:val="28"/>
        </w:rPr>
      </w:pPr>
      <w:r w:rsidRPr="00D14C34">
        <w:rPr>
          <w:rFonts w:ascii="Times New Roman" w:hAnsi="Times New Roman" w:cs="Times New Roman"/>
          <w:b/>
          <w:bCs/>
          <w:szCs w:val="20"/>
        </w:rPr>
        <w:lastRenderedPageBreak/>
        <w:t>T</w:t>
      </w:r>
      <w:r w:rsidRPr="00D14C34">
        <w:rPr>
          <w:rFonts w:ascii="Times New Roman" w:hAnsi="Times New Roman" w:cs="Times New Roman"/>
          <w:b/>
          <w:bCs/>
          <w:sz w:val="24"/>
          <w:szCs w:val="20"/>
        </w:rPr>
        <w:t>able 2.</w:t>
      </w:r>
      <w:r w:rsidRPr="00411415">
        <w:rPr>
          <w:rFonts w:ascii="Times New Roman" w:hAnsi="Times New Roman" w:cs="Times New Roman"/>
          <w:sz w:val="24"/>
          <w:szCs w:val="20"/>
        </w:rPr>
        <w:t xml:space="preserve"> Summary Statistics</w:t>
      </w:r>
    </w:p>
    <w:tbl>
      <w:tblPr>
        <w:tblW w:w="7020" w:type="dxa"/>
        <w:tblLayout w:type="fixed"/>
        <w:tblCellMar>
          <w:left w:w="10" w:type="dxa"/>
          <w:right w:w="10" w:type="dxa"/>
        </w:tblCellMar>
        <w:tblLook w:val="0000" w:firstRow="0" w:lastRow="0" w:firstColumn="0" w:lastColumn="0" w:noHBand="0" w:noVBand="0"/>
      </w:tblPr>
      <w:tblGrid>
        <w:gridCol w:w="3600"/>
        <w:gridCol w:w="1980"/>
        <w:gridCol w:w="720"/>
        <w:gridCol w:w="720"/>
      </w:tblGrid>
      <w:tr w:rsidR="00FC56E9" w:rsidRPr="00411415" w14:paraId="1F9707BE" w14:textId="77777777" w:rsidTr="00727F89">
        <w:trPr>
          <w:trHeight w:val="20"/>
        </w:trPr>
        <w:tc>
          <w:tcPr>
            <w:tcW w:w="3600" w:type="dxa"/>
            <w:tcBorders>
              <w:top w:val="single" w:sz="4" w:space="0" w:color="auto"/>
            </w:tcBorders>
            <w:shd w:val="clear" w:color="000000" w:fill="FFFFFF"/>
            <w:tcMar>
              <w:left w:w="108" w:type="dxa"/>
              <w:right w:w="108" w:type="dxa"/>
            </w:tcMar>
          </w:tcPr>
          <w:p w14:paraId="54687BE3" w14:textId="77777777" w:rsidR="00FC56E9" w:rsidRPr="00411415" w:rsidRDefault="00FC56E9" w:rsidP="00727F89">
            <w:pPr>
              <w:spacing w:after="0" w:line="240" w:lineRule="auto"/>
              <w:rPr>
                <w:rFonts w:ascii="Times New Roman" w:eastAsia="Calibri" w:hAnsi="Times New Roman" w:cs="Times New Roman"/>
                <w:sz w:val="24"/>
                <w:szCs w:val="17"/>
              </w:rPr>
            </w:pPr>
          </w:p>
        </w:tc>
        <w:tc>
          <w:tcPr>
            <w:tcW w:w="3420" w:type="dxa"/>
            <w:gridSpan w:val="3"/>
            <w:tcBorders>
              <w:top w:val="single" w:sz="4" w:space="0" w:color="auto"/>
            </w:tcBorders>
            <w:shd w:val="clear" w:color="000000" w:fill="FFFFFF"/>
            <w:tcMar>
              <w:left w:w="108" w:type="dxa"/>
              <w:right w:w="108" w:type="dxa"/>
            </w:tcMar>
            <w:vAlign w:val="bottom"/>
          </w:tcPr>
          <w:p w14:paraId="47659878" w14:textId="77777777" w:rsidR="00FC56E9" w:rsidRPr="00411415" w:rsidRDefault="00FC56E9" w:rsidP="00727F89">
            <w:pPr>
              <w:spacing w:after="0" w:line="240" w:lineRule="auto"/>
              <w:jc w:val="center"/>
              <w:rPr>
                <w:rFonts w:ascii="Times New Roman" w:eastAsia="Times New Roman" w:hAnsi="Times New Roman" w:cs="Times New Roman"/>
                <w:sz w:val="24"/>
                <w:szCs w:val="17"/>
              </w:rPr>
            </w:pPr>
          </w:p>
        </w:tc>
      </w:tr>
      <w:tr w:rsidR="00FC56E9" w:rsidRPr="00411415" w14:paraId="470EC472" w14:textId="77777777" w:rsidTr="00727F89">
        <w:trPr>
          <w:trHeight w:val="20"/>
        </w:trPr>
        <w:tc>
          <w:tcPr>
            <w:tcW w:w="3600" w:type="dxa"/>
            <w:tcBorders>
              <w:bottom w:val="single" w:sz="4" w:space="0" w:color="auto"/>
            </w:tcBorders>
            <w:shd w:val="clear" w:color="000000" w:fill="FFFFFF"/>
            <w:tcMar>
              <w:left w:w="108" w:type="dxa"/>
              <w:right w:w="108" w:type="dxa"/>
            </w:tcMar>
            <w:vAlign w:val="bottom"/>
          </w:tcPr>
          <w:p w14:paraId="0010B6D4" w14:textId="77777777" w:rsidR="00FC56E9" w:rsidRPr="00411415" w:rsidRDefault="00FC56E9" w:rsidP="00727F89">
            <w:pPr>
              <w:spacing w:after="0" w:line="240" w:lineRule="auto"/>
              <w:rPr>
                <w:rFonts w:ascii="Times New Roman" w:eastAsia="Calibri" w:hAnsi="Times New Roman" w:cs="Times New Roman"/>
                <w:sz w:val="24"/>
                <w:szCs w:val="17"/>
              </w:rPr>
            </w:pPr>
            <w:r w:rsidRPr="00411415">
              <w:rPr>
                <w:rFonts w:ascii="Times New Roman" w:eastAsia="Calibri" w:hAnsi="Times New Roman" w:cs="Times New Roman"/>
                <w:sz w:val="24"/>
                <w:szCs w:val="17"/>
              </w:rPr>
              <w:t>Variables</w:t>
            </w:r>
          </w:p>
        </w:tc>
        <w:tc>
          <w:tcPr>
            <w:tcW w:w="1980" w:type="dxa"/>
            <w:tcBorders>
              <w:bottom w:val="single" w:sz="4" w:space="0" w:color="auto"/>
            </w:tcBorders>
            <w:shd w:val="clear" w:color="000000" w:fill="FFFFFF"/>
            <w:tcMar>
              <w:left w:w="108" w:type="dxa"/>
              <w:right w:w="108" w:type="dxa"/>
            </w:tcMar>
            <w:vAlign w:val="bottom"/>
          </w:tcPr>
          <w:p w14:paraId="1C429C57" w14:textId="77777777" w:rsidR="00FC56E9" w:rsidRPr="00411415" w:rsidRDefault="00FC56E9" w:rsidP="00727F89">
            <w:pPr>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i/>
                <w:sz w:val="24"/>
                <w:szCs w:val="17"/>
              </w:rPr>
              <w:t xml:space="preserve">M </w:t>
            </w:r>
            <w:r w:rsidRPr="00411415">
              <w:rPr>
                <w:rFonts w:ascii="Times New Roman" w:eastAsia="Times New Roman" w:hAnsi="Times New Roman" w:cs="Times New Roman"/>
                <w:sz w:val="24"/>
                <w:szCs w:val="17"/>
              </w:rPr>
              <w:t>(</w:t>
            </w:r>
            <w:r w:rsidRPr="00411415">
              <w:rPr>
                <w:rFonts w:ascii="Times New Roman" w:eastAsia="Times New Roman" w:hAnsi="Times New Roman" w:cs="Times New Roman"/>
                <w:i/>
                <w:sz w:val="24"/>
                <w:szCs w:val="17"/>
              </w:rPr>
              <w:t>SD</w:t>
            </w:r>
            <w:r w:rsidRPr="00411415">
              <w:rPr>
                <w:rFonts w:ascii="Times New Roman" w:eastAsia="Times New Roman" w:hAnsi="Times New Roman" w:cs="Times New Roman"/>
                <w:sz w:val="24"/>
                <w:szCs w:val="17"/>
              </w:rPr>
              <w:t>)</w:t>
            </w:r>
          </w:p>
          <w:p w14:paraId="4274675C" w14:textId="77777777" w:rsidR="00FC56E9" w:rsidRPr="00411415" w:rsidRDefault="00FC56E9" w:rsidP="00727F89">
            <w:pPr>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i/>
                <w:sz w:val="24"/>
                <w:szCs w:val="17"/>
              </w:rPr>
              <w:t xml:space="preserve">or % </w:t>
            </w:r>
            <w:r w:rsidRPr="00411415">
              <w:rPr>
                <w:rFonts w:ascii="Times New Roman" w:hAnsi="Times New Roman" w:cs="Times New Roman"/>
                <w:sz w:val="24"/>
                <w:szCs w:val="17"/>
              </w:rPr>
              <w:t>(</w:t>
            </w:r>
            <w:r w:rsidRPr="00411415">
              <w:rPr>
                <w:rFonts w:ascii="Times New Roman" w:hAnsi="Times New Roman" w:cs="Times New Roman"/>
                <w:i/>
                <w:sz w:val="24"/>
                <w:szCs w:val="17"/>
              </w:rPr>
              <w:t>n</w:t>
            </w:r>
            <w:r w:rsidRPr="00411415">
              <w:rPr>
                <w:rFonts w:ascii="Times New Roman" w:hAnsi="Times New Roman" w:cs="Times New Roman"/>
                <w:sz w:val="24"/>
                <w:szCs w:val="17"/>
              </w:rPr>
              <w:t>)</w:t>
            </w:r>
          </w:p>
        </w:tc>
        <w:tc>
          <w:tcPr>
            <w:tcW w:w="720" w:type="dxa"/>
            <w:tcBorders>
              <w:bottom w:val="single" w:sz="4" w:space="0" w:color="auto"/>
            </w:tcBorders>
            <w:shd w:val="clear" w:color="000000" w:fill="FFFFFF"/>
            <w:tcMar>
              <w:left w:w="108" w:type="dxa"/>
              <w:right w:w="108" w:type="dxa"/>
            </w:tcMar>
            <w:vAlign w:val="bottom"/>
          </w:tcPr>
          <w:p w14:paraId="06AE0CEA" w14:textId="77777777" w:rsidR="00FC56E9" w:rsidRPr="00411415" w:rsidRDefault="00FC56E9" w:rsidP="00727F89">
            <w:pPr>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Min</w:t>
            </w:r>
          </w:p>
        </w:tc>
        <w:tc>
          <w:tcPr>
            <w:tcW w:w="720" w:type="dxa"/>
            <w:tcBorders>
              <w:bottom w:val="single" w:sz="4" w:space="0" w:color="auto"/>
            </w:tcBorders>
            <w:shd w:val="clear" w:color="000000" w:fill="FFFFFF"/>
            <w:tcMar>
              <w:left w:w="108" w:type="dxa"/>
              <w:right w:w="108" w:type="dxa"/>
            </w:tcMar>
            <w:vAlign w:val="bottom"/>
          </w:tcPr>
          <w:p w14:paraId="5E323457" w14:textId="77777777" w:rsidR="00FC56E9" w:rsidRPr="00411415" w:rsidRDefault="00FC56E9" w:rsidP="00727F89">
            <w:pPr>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Max</w:t>
            </w:r>
          </w:p>
        </w:tc>
      </w:tr>
      <w:tr w:rsidR="00FC56E9" w:rsidRPr="00411415" w14:paraId="3203DD5D" w14:textId="77777777" w:rsidTr="00727F89">
        <w:trPr>
          <w:trHeight w:val="20"/>
        </w:trPr>
        <w:tc>
          <w:tcPr>
            <w:tcW w:w="3600" w:type="dxa"/>
            <w:tcBorders>
              <w:top w:val="single" w:sz="4" w:space="0" w:color="auto"/>
            </w:tcBorders>
            <w:shd w:val="clear" w:color="000000" w:fill="FFFFFF"/>
            <w:tcMar>
              <w:left w:w="108" w:type="dxa"/>
              <w:right w:w="108" w:type="dxa"/>
            </w:tcMar>
          </w:tcPr>
          <w:p w14:paraId="1C933743" w14:textId="77777777" w:rsidR="00FC56E9" w:rsidRPr="00411415" w:rsidRDefault="00FC56E9" w:rsidP="00727F89">
            <w:pPr>
              <w:spacing w:after="0" w:line="240" w:lineRule="auto"/>
              <w:rPr>
                <w:rFonts w:ascii="Times New Roman" w:hAnsi="Times New Roman" w:cs="Times New Roman"/>
                <w:i/>
                <w:sz w:val="24"/>
                <w:szCs w:val="17"/>
              </w:rPr>
            </w:pPr>
            <w:r w:rsidRPr="00411415">
              <w:rPr>
                <w:rFonts w:ascii="Times New Roman" w:eastAsia="Times New Roman" w:hAnsi="Times New Roman" w:cs="Times New Roman"/>
                <w:i/>
                <w:sz w:val="24"/>
                <w:szCs w:val="17"/>
              </w:rPr>
              <w:t>Policy Classification</w:t>
            </w:r>
          </w:p>
        </w:tc>
        <w:tc>
          <w:tcPr>
            <w:tcW w:w="1980" w:type="dxa"/>
            <w:tcBorders>
              <w:top w:val="single" w:sz="4" w:space="0" w:color="auto"/>
            </w:tcBorders>
            <w:shd w:val="clear" w:color="000000" w:fill="FFFFFF"/>
            <w:tcMar>
              <w:left w:w="108" w:type="dxa"/>
              <w:right w:w="108" w:type="dxa"/>
            </w:tcMar>
          </w:tcPr>
          <w:p w14:paraId="56BBC3C1" w14:textId="77777777" w:rsidR="00FC56E9" w:rsidRPr="00411415" w:rsidRDefault="00FC56E9" w:rsidP="00727F89">
            <w:pPr>
              <w:tabs>
                <w:tab w:val="decimal" w:pos="252"/>
              </w:tabs>
              <w:spacing w:after="0" w:line="240" w:lineRule="auto"/>
              <w:ind w:left="615"/>
              <w:jc w:val="center"/>
              <w:rPr>
                <w:rFonts w:ascii="Times New Roman" w:eastAsia="Calibri" w:hAnsi="Times New Roman" w:cs="Times New Roman"/>
                <w:sz w:val="24"/>
                <w:szCs w:val="17"/>
              </w:rPr>
            </w:pPr>
          </w:p>
        </w:tc>
        <w:tc>
          <w:tcPr>
            <w:tcW w:w="720" w:type="dxa"/>
            <w:tcBorders>
              <w:top w:val="single" w:sz="4" w:space="0" w:color="auto"/>
            </w:tcBorders>
            <w:shd w:val="clear" w:color="000000" w:fill="FFFFFF"/>
            <w:tcMar>
              <w:left w:w="108" w:type="dxa"/>
              <w:right w:w="108" w:type="dxa"/>
            </w:tcMar>
          </w:tcPr>
          <w:p w14:paraId="7C51A8B6" w14:textId="77777777" w:rsidR="00FC56E9" w:rsidRPr="00411415" w:rsidRDefault="00FC56E9" w:rsidP="00727F89">
            <w:pPr>
              <w:tabs>
                <w:tab w:val="decimal" w:pos="207"/>
              </w:tabs>
              <w:spacing w:after="0" w:line="240" w:lineRule="auto"/>
              <w:jc w:val="right"/>
              <w:rPr>
                <w:rFonts w:ascii="Times New Roman" w:eastAsia="Calibri" w:hAnsi="Times New Roman" w:cs="Times New Roman"/>
                <w:sz w:val="24"/>
                <w:szCs w:val="17"/>
              </w:rPr>
            </w:pPr>
          </w:p>
        </w:tc>
        <w:tc>
          <w:tcPr>
            <w:tcW w:w="720" w:type="dxa"/>
            <w:tcBorders>
              <w:top w:val="single" w:sz="4" w:space="0" w:color="auto"/>
            </w:tcBorders>
            <w:shd w:val="clear" w:color="000000" w:fill="FFFFFF"/>
            <w:tcMar>
              <w:left w:w="108" w:type="dxa"/>
              <w:right w:w="108" w:type="dxa"/>
            </w:tcMar>
          </w:tcPr>
          <w:p w14:paraId="63C25A02" w14:textId="77777777" w:rsidR="00FC56E9" w:rsidRPr="00411415" w:rsidRDefault="00FC56E9" w:rsidP="00727F89">
            <w:pPr>
              <w:tabs>
                <w:tab w:val="decimal" w:pos="252"/>
              </w:tabs>
              <w:spacing w:after="0" w:line="240" w:lineRule="auto"/>
              <w:jc w:val="right"/>
              <w:rPr>
                <w:rFonts w:ascii="Times New Roman" w:eastAsia="Calibri" w:hAnsi="Times New Roman" w:cs="Times New Roman"/>
                <w:sz w:val="24"/>
                <w:szCs w:val="17"/>
              </w:rPr>
            </w:pPr>
          </w:p>
        </w:tc>
      </w:tr>
      <w:tr w:rsidR="00FC56E9" w:rsidRPr="00411415" w14:paraId="1B14A955" w14:textId="77777777" w:rsidTr="00727F89">
        <w:trPr>
          <w:trHeight w:val="20"/>
        </w:trPr>
        <w:tc>
          <w:tcPr>
            <w:tcW w:w="3600" w:type="dxa"/>
            <w:shd w:val="clear" w:color="000000" w:fill="FFFFFF"/>
            <w:tcMar>
              <w:left w:w="108" w:type="dxa"/>
              <w:right w:w="108" w:type="dxa"/>
            </w:tcMar>
          </w:tcPr>
          <w:p w14:paraId="594FFC12" w14:textId="77777777" w:rsidR="00FC56E9" w:rsidRPr="00411415" w:rsidRDefault="00FC56E9" w:rsidP="00727F89">
            <w:pPr>
              <w:spacing w:after="0" w:line="240" w:lineRule="auto"/>
              <w:rPr>
                <w:rFonts w:ascii="Times New Roman" w:eastAsia="Times New Roman" w:hAnsi="Times New Roman" w:cs="Times New Roman"/>
                <w:sz w:val="24"/>
                <w:szCs w:val="17"/>
                <w:u w:val="single"/>
              </w:rPr>
            </w:pPr>
            <w:r w:rsidRPr="00411415">
              <w:rPr>
                <w:rFonts w:ascii="Times New Roman" w:eastAsia="Times New Roman" w:hAnsi="Times New Roman" w:cs="Times New Roman"/>
                <w:sz w:val="24"/>
                <w:szCs w:val="17"/>
              </w:rPr>
              <w:t xml:space="preserve">  Gender Equal</w:t>
            </w:r>
          </w:p>
        </w:tc>
        <w:tc>
          <w:tcPr>
            <w:tcW w:w="1980" w:type="dxa"/>
            <w:shd w:val="clear" w:color="000000" w:fill="FFFFFF"/>
            <w:tcMar>
              <w:left w:w="108" w:type="dxa"/>
              <w:right w:w="108" w:type="dxa"/>
            </w:tcMar>
          </w:tcPr>
          <w:p w14:paraId="6C861CB9"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17% (60)</w:t>
            </w:r>
          </w:p>
        </w:tc>
        <w:tc>
          <w:tcPr>
            <w:tcW w:w="720" w:type="dxa"/>
            <w:shd w:val="clear" w:color="000000" w:fill="FFFFFF"/>
            <w:tcMar>
              <w:left w:w="108" w:type="dxa"/>
              <w:right w:w="108" w:type="dxa"/>
            </w:tcMar>
          </w:tcPr>
          <w:p w14:paraId="7008CB68"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1C704BB2"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5C8FBCE7" w14:textId="77777777" w:rsidTr="00727F89">
        <w:trPr>
          <w:trHeight w:val="20"/>
        </w:trPr>
        <w:tc>
          <w:tcPr>
            <w:tcW w:w="3600" w:type="dxa"/>
            <w:shd w:val="clear" w:color="000000" w:fill="FFFFFF"/>
            <w:tcMar>
              <w:left w:w="108" w:type="dxa"/>
              <w:right w:w="108" w:type="dxa"/>
            </w:tcMar>
          </w:tcPr>
          <w:p w14:paraId="02B0E82A"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Gender Modified</w:t>
            </w:r>
            <w:r>
              <w:rPr>
                <w:rFonts w:ascii="Times New Roman" w:eastAsia="Times New Roman" w:hAnsi="Times New Roman" w:cs="Times New Roman"/>
                <w:sz w:val="24"/>
                <w:szCs w:val="17"/>
              </w:rPr>
              <w:t xml:space="preserve"> High</w:t>
            </w:r>
          </w:p>
        </w:tc>
        <w:tc>
          <w:tcPr>
            <w:tcW w:w="1980" w:type="dxa"/>
            <w:shd w:val="clear" w:color="000000" w:fill="FFFFFF"/>
            <w:tcMar>
              <w:left w:w="108" w:type="dxa"/>
              <w:right w:w="108" w:type="dxa"/>
            </w:tcMar>
          </w:tcPr>
          <w:p w14:paraId="57C75545"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12% (42)</w:t>
            </w:r>
          </w:p>
        </w:tc>
        <w:tc>
          <w:tcPr>
            <w:tcW w:w="720" w:type="dxa"/>
            <w:shd w:val="clear" w:color="000000" w:fill="FFFFFF"/>
            <w:tcMar>
              <w:left w:w="108" w:type="dxa"/>
              <w:right w:w="108" w:type="dxa"/>
            </w:tcMar>
          </w:tcPr>
          <w:p w14:paraId="151F12E3"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64243846"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31B174EF" w14:textId="77777777" w:rsidTr="00727F89">
        <w:trPr>
          <w:trHeight w:val="20"/>
        </w:trPr>
        <w:tc>
          <w:tcPr>
            <w:tcW w:w="3600" w:type="dxa"/>
            <w:shd w:val="clear" w:color="000000" w:fill="FFFFFF"/>
            <w:tcMar>
              <w:left w:w="108" w:type="dxa"/>
              <w:right w:w="108" w:type="dxa"/>
            </w:tcMar>
          </w:tcPr>
          <w:p w14:paraId="114EE434" w14:textId="77777777" w:rsidR="00FC56E9" w:rsidRPr="00411415" w:rsidRDefault="00FC56E9" w:rsidP="00727F89">
            <w:pPr>
              <w:spacing w:after="0" w:line="240" w:lineRule="auto"/>
              <w:rPr>
                <w:rFonts w:ascii="Times New Roman" w:eastAsia="Times New Roman" w:hAnsi="Times New Roman" w:cs="Times New Roman"/>
                <w:sz w:val="24"/>
                <w:szCs w:val="17"/>
              </w:rPr>
            </w:pPr>
            <w:r>
              <w:rPr>
                <w:rFonts w:ascii="Times New Roman" w:eastAsia="Times New Roman" w:hAnsi="Times New Roman" w:cs="Times New Roman"/>
                <w:sz w:val="24"/>
                <w:szCs w:val="17"/>
              </w:rPr>
              <w:t xml:space="preserve">  Gender Unequal Low</w:t>
            </w:r>
          </w:p>
        </w:tc>
        <w:tc>
          <w:tcPr>
            <w:tcW w:w="1980" w:type="dxa"/>
            <w:shd w:val="clear" w:color="000000" w:fill="FFFFFF"/>
            <w:tcMar>
              <w:left w:w="108" w:type="dxa"/>
              <w:right w:w="108" w:type="dxa"/>
            </w:tcMar>
          </w:tcPr>
          <w:p w14:paraId="1A956327"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Pr>
                <w:rFonts w:ascii="Times New Roman" w:eastAsia="Times New Roman" w:hAnsi="Times New Roman" w:cs="Times New Roman"/>
                <w:sz w:val="24"/>
                <w:szCs w:val="17"/>
              </w:rPr>
              <w:t>25% (88)</w:t>
            </w:r>
          </w:p>
        </w:tc>
        <w:tc>
          <w:tcPr>
            <w:tcW w:w="720" w:type="dxa"/>
            <w:shd w:val="clear" w:color="000000" w:fill="FFFFFF"/>
            <w:tcMar>
              <w:left w:w="108" w:type="dxa"/>
              <w:right w:w="108" w:type="dxa"/>
            </w:tcMar>
          </w:tcPr>
          <w:p w14:paraId="700994D9"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3AA04630"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Pr>
                <w:rFonts w:ascii="Times New Roman" w:eastAsia="Times New Roman" w:hAnsi="Times New Roman" w:cs="Times New Roman"/>
                <w:sz w:val="24"/>
                <w:szCs w:val="17"/>
              </w:rPr>
              <w:t>1</w:t>
            </w:r>
          </w:p>
        </w:tc>
      </w:tr>
      <w:tr w:rsidR="00FC56E9" w:rsidRPr="00411415" w14:paraId="3016A134" w14:textId="77777777" w:rsidTr="00727F89">
        <w:trPr>
          <w:trHeight w:val="20"/>
        </w:trPr>
        <w:tc>
          <w:tcPr>
            <w:tcW w:w="3600" w:type="dxa"/>
            <w:shd w:val="clear" w:color="000000" w:fill="FFFFFF"/>
            <w:tcMar>
              <w:left w:w="108" w:type="dxa"/>
              <w:right w:w="108" w:type="dxa"/>
            </w:tcMar>
          </w:tcPr>
          <w:p w14:paraId="7FDFB1F6"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Gender Unequal</w:t>
            </w:r>
            <w:r>
              <w:rPr>
                <w:rFonts w:ascii="Times New Roman" w:eastAsia="Times New Roman" w:hAnsi="Times New Roman" w:cs="Times New Roman"/>
                <w:sz w:val="24"/>
                <w:szCs w:val="17"/>
              </w:rPr>
              <w:t xml:space="preserve"> High</w:t>
            </w:r>
          </w:p>
        </w:tc>
        <w:tc>
          <w:tcPr>
            <w:tcW w:w="1980" w:type="dxa"/>
            <w:shd w:val="clear" w:color="000000" w:fill="FFFFFF"/>
            <w:tcMar>
              <w:left w:w="108" w:type="dxa"/>
              <w:right w:w="108" w:type="dxa"/>
            </w:tcMar>
          </w:tcPr>
          <w:p w14:paraId="43BB32F6"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Pr>
                <w:rFonts w:ascii="Times New Roman" w:eastAsia="Times New Roman" w:hAnsi="Times New Roman" w:cs="Times New Roman"/>
                <w:sz w:val="24"/>
                <w:szCs w:val="17"/>
              </w:rPr>
              <w:t>10% (35</w:t>
            </w:r>
            <w:r w:rsidRPr="00411415">
              <w:rPr>
                <w:rFonts w:ascii="Times New Roman" w:eastAsia="Times New Roman" w:hAnsi="Times New Roman" w:cs="Times New Roman"/>
                <w:sz w:val="24"/>
                <w:szCs w:val="17"/>
              </w:rPr>
              <w:t>)</w:t>
            </w:r>
          </w:p>
        </w:tc>
        <w:tc>
          <w:tcPr>
            <w:tcW w:w="720" w:type="dxa"/>
            <w:shd w:val="clear" w:color="000000" w:fill="FFFFFF"/>
            <w:tcMar>
              <w:left w:w="108" w:type="dxa"/>
              <w:right w:w="108" w:type="dxa"/>
            </w:tcMar>
          </w:tcPr>
          <w:p w14:paraId="7F9EE64C"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0DF5F723"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6034E03A" w14:textId="77777777" w:rsidTr="00727F89">
        <w:trPr>
          <w:trHeight w:val="20"/>
        </w:trPr>
        <w:tc>
          <w:tcPr>
            <w:tcW w:w="3600" w:type="dxa"/>
            <w:shd w:val="clear" w:color="000000" w:fill="FFFFFF"/>
            <w:tcMar>
              <w:left w:w="108" w:type="dxa"/>
              <w:right w:w="108" w:type="dxa"/>
            </w:tcMar>
          </w:tcPr>
          <w:p w14:paraId="6F33172A" w14:textId="77777777" w:rsidR="00FC56E9" w:rsidRPr="00411415" w:rsidRDefault="00FC56E9" w:rsidP="00727F89">
            <w:pPr>
              <w:spacing w:after="0" w:line="240" w:lineRule="auto"/>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  Gender Neutral Gendering</w:t>
            </w:r>
          </w:p>
        </w:tc>
        <w:tc>
          <w:tcPr>
            <w:tcW w:w="1980" w:type="dxa"/>
            <w:shd w:val="clear" w:color="000000" w:fill="FFFFFF"/>
            <w:tcMar>
              <w:left w:w="108" w:type="dxa"/>
              <w:right w:w="108" w:type="dxa"/>
            </w:tcMar>
          </w:tcPr>
          <w:p w14:paraId="160C86D8"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8% </w:t>
            </w:r>
            <w:r w:rsidRPr="00411415">
              <w:rPr>
                <w:rFonts w:ascii="Times New Roman" w:hAnsi="Times New Roman" w:cs="Times New Roman"/>
                <w:sz w:val="24"/>
                <w:szCs w:val="17"/>
              </w:rPr>
              <w:t>(28)</w:t>
            </w:r>
          </w:p>
        </w:tc>
        <w:tc>
          <w:tcPr>
            <w:tcW w:w="720" w:type="dxa"/>
            <w:shd w:val="clear" w:color="000000" w:fill="FFFFFF"/>
            <w:tcMar>
              <w:left w:w="108" w:type="dxa"/>
              <w:right w:w="108" w:type="dxa"/>
            </w:tcMar>
          </w:tcPr>
          <w:p w14:paraId="799DC530"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34A2AF89"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hAnsi="Times New Roman" w:cs="Times New Roman"/>
                <w:sz w:val="24"/>
                <w:szCs w:val="17"/>
              </w:rPr>
              <w:t>1</w:t>
            </w:r>
          </w:p>
        </w:tc>
      </w:tr>
      <w:tr w:rsidR="00FC56E9" w:rsidRPr="00411415" w14:paraId="4365E2E1" w14:textId="77777777" w:rsidTr="00727F89">
        <w:trPr>
          <w:trHeight w:val="20"/>
        </w:trPr>
        <w:tc>
          <w:tcPr>
            <w:tcW w:w="3600" w:type="dxa"/>
            <w:shd w:val="clear" w:color="000000" w:fill="FFFFFF"/>
            <w:tcMar>
              <w:left w:w="108" w:type="dxa"/>
              <w:right w:w="108" w:type="dxa"/>
            </w:tcMar>
          </w:tcPr>
          <w:p w14:paraId="678AF985"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None</w:t>
            </w:r>
          </w:p>
        </w:tc>
        <w:tc>
          <w:tcPr>
            <w:tcW w:w="1980" w:type="dxa"/>
            <w:shd w:val="clear" w:color="000000" w:fill="FFFFFF"/>
            <w:tcMar>
              <w:left w:w="108" w:type="dxa"/>
              <w:right w:w="108" w:type="dxa"/>
            </w:tcMar>
          </w:tcPr>
          <w:p w14:paraId="59934519"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28% (99)</w:t>
            </w:r>
          </w:p>
        </w:tc>
        <w:tc>
          <w:tcPr>
            <w:tcW w:w="720" w:type="dxa"/>
            <w:shd w:val="clear" w:color="000000" w:fill="FFFFFF"/>
            <w:tcMar>
              <w:left w:w="108" w:type="dxa"/>
              <w:right w:w="108" w:type="dxa"/>
            </w:tcMar>
          </w:tcPr>
          <w:p w14:paraId="01CEAB80"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7095F1B0"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hAnsi="Times New Roman" w:cs="Times New Roman"/>
                <w:sz w:val="24"/>
                <w:szCs w:val="17"/>
              </w:rPr>
              <w:t>1</w:t>
            </w:r>
          </w:p>
        </w:tc>
      </w:tr>
      <w:tr w:rsidR="00FC56E9" w:rsidRPr="00411415" w14:paraId="2A203ECD" w14:textId="77777777" w:rsidTr="00727F89">
        <w:trPr>
          <w:trHeight w:val="20"/>
        </w:trPr>
        <w:tc>
          <w:tcPr>
            <w:tcW w:w="3600" w:type="dxa"/>
            <w:shd w:val="clear" w:color="000000" w:fill="FFFFFF"/>
            <w:tcMar>
              <w:left w:w="108" w:type="dxa"/>
              <w:right w:w="108" w:type="dxa"/>
            </w:tcMar>
          </w:tcPr>
          <w:p w14:paraId="36BD988C" w14:textId="77777777" w:rsidR="00FC56E9" w:rsidRPr="00411415" w:rsidRDefault="00FC56E9" w:rsidP="00727F89">
            <w:pPr>
              <w:spacing w:after="0" w:line="240" w:lineRule="auto"/>
              <w:ind w:left="247"/>
              <w:rPr>
                <w:rFonts w:ascii="Times New Roman" w:eastAsia="Times New Roman" w:hAnsi="Times New Roman" w:cs="Times New Roman"/>
                <w:sz w:val="24"/>
                <w:szCs w:val="17"/>
              </w:rPr>
            </w:pPr>
          </w:p>
        </w:tc>
        <w:tc>
          <w:tcPr>
            <w:tcW w:w="1980" w:type="dxa"/>
            <w:shd w:val="clear" w:color="000000" w:fill="FFFFFF"/>
            <w:tcMar>
              <w:left w:w="108" w:type="dxa"/>
              <w:right w:w="108" w:type="dxa"/>
            </w:tcMar>
          </w:tcPr>
          <w:p w14:paraId="2291FF4A"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p>
        </w:tc>
        <w:tc>
          <w:tcPr>
            <w:tcW w:w="720" w:type="dxa"/>
            <w:shd w:val="clear" w:color="000000" w:fill="FFFFFF"/>
            <w:tcMar>
              <w:left w:w="108" w:type="dxa"/>
              <w:right w:w="108" w:type="dxa"/>
            </w:tcMar>
          </w:tcPr>
          <w:p w14:paraId="55FB77D9"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p>
        </w:tc>
        <w:tc>
          <w:tcPr>
            <w:tcW w:w="720" w:type="dxa"/>
            <w:shd w:val="clear" w:color="000000" w:fill="FFFFFF"/>
            <w:tcMar>
              <w:left w:w="108" w:type="dxa"/>
              <w:right w:w="108" w:type="dxa"/>
            </w:tcMar>
          </w:tcPr>
          <w:p w14:paraId="2B31A1FD"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r>
      <w:tr w:rsidR="00FC56E9" w:rsidRPr="00411415" w14:paraId="74E21B2F" w14:textId="77777777" w:rsidTr="00727F89">
        <w:trPr>
          <w:trHeight w:val="20"/>
        </w:trPr>
        <w:tc>
          <w:tcPr>
            <w:tcW w:w="3600" w:type="dxa"/>
            <w:shd w:val="clear" w:color="000000" w:fill="FFFFFF"/>
            <w:tcMar>
              <w:left w:w="108" w:type="dxa"/>
              <w:right w:w="108" w:type="dxa"/>
            </w:tcMar>
          </w:tcPr>
          <w:p w14:paraId="32161AC9"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Number of Employees (thousands)</w:t>
            </w:r>
          </w:p>
        </w:tc>
        <w:tc>
          <w:tcPr>
            <w:tcW w:w="1980" w:type="dxa"/>
            <w:shd w:val="clear" w:color="000000" w:fill="FFFFFF"/>
            <w:tcMar>
              <w:left w:w="108" w:type="dxa"/>
              <w:right w:w="108" w:type="dxa"/>
            </w:tcMar>
          </w:tcPr>
          <w:p w14:paraId="150E6278"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70.24 </w:t>
            </w:r>
            <w:r w:rsidRPr="00411415">
              <w:rPr>
                <w:rFonts w:ascii="Times New Roman" w:hAnsi="Times New Roman" w:cs="Times New Roman"/>
                <w:sz w:val="24"/>
                <w:szCs w:val="17"/>
              </w:rPr>
              <w:t>(146.50)</w:t>
            </w:r>
          </w:p>
        </w:tc>
        <w:tc>
          <w:tcPr>
            <w:tcW w:w="720" w:type="dxa"/>
            <w:shd w:val="clear" w:color="000000" w:fill="FFFFFF"/>
            <w:tcMar>
              <w:left w:w="108" w:type="dxa"/>
              <w:right w:w="108" w:type="dxa"/>
            </w:tcMar>
          </w:tcPr>
          <w:p w14:paraId="63E45A14"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1.18</w:t>
            </w:r>
          </w:p>
        </w:tc>
        <w:tc>
          <w:tcPr>
            <w:tcW w:w="720" w:type="dxa"/>
            <w:shd w:val="clear" w:color="000000" w:fill="FFFFFF"/>
            <w:tcMar>
              <w:left w:w="108" w:type="dxa"/>
              <w:right w:w="108" w:type="dxa"/>
            </w:tcMar>
          </w:tcPr>
          <w:p w14:paraId="4A608BDB"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hAnsi="Times New Roman" w:cs="Times New Roman"/>
                <w:sz w:val="24"/>
                <w:szCs w:val="17"/>
              </w:rPr>
              <w:t>2300</w:t>
            </w:r>
          </w:p>
        </w:tc>
      </w:tr>
      <w:tr w:rsidR="00FC56E9" w:rsidRPr="00411415" w14:paraId="7B695FB4" w14:textId="77777777" w:rsidTr="00727F89">
        <w:trPr>
          <w:trHeight w:val="20"/>
        </w:trPr>
        <w:tc>
          <w:tcPr>
            <w:tcW w:w="3600" w:type="dxa"/>
            <w:shd w:val="clear" w:color="000000" w:fill="FFFFFF"/>
            <w:tcMar>
              <w:left w:w="108" w:type="dxa"/>
              <w:right w:w="108" w:type="dxa"/>
            </w:tcMar>
          </w:tcPr>
          <w:p w14:paraId="2139D6FB" w14:textId="77777777" w:rsidR="00FC56E9" w:rsidRPr="00411415" w:rsidRDefault="00FC56E9" w:rsidP="00727F89">
            <w:pPr>
              <w:spacing w:after="0" w:line="240" w:lineRule="auto"/>
              <w:rPr>
                <w:rFonts w:ascii="Times New Roman" w:hAnsi="Times New Roman" w:cs="Times New Roman"/>
                <w:sz w:val="24"/>
                <w:szCs w:val="17"/>
              </w:rPr>
            </w:pPr>
            <w:r w:rsidRPr="00411415">
              <w:rPr>
                <w:rFonts w:ascii="Times New Roman" w:eastAsia="Times New Roman" w:hAnsi="Times New Roman" w:cs="Times New Roman"/>
                <w:sz w:val="24"/>
                <w:szCs w:val="17"/>
              </w:rPr>
              <w:t>HQ in State with Leave</w:t>
            </w:r>
          </w:p>
        </w:tc>
        <w:tc>
          <w:tcPr>
            <w:tcW w:w="1980" w:type="dxa"/>
            <w:shd w:val="clear" w:color="000000" w:fill="FFFFFF"/>
            <w:tcMar>
              <w:left w:w="108" w:type="dxa"/>
              <w:right w:w="108" w:type="dxa"/>
            </w:tcMar>
          </w:tcPr>
          <w:p w14:paraId="42F92D3B"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29% (101)</w:t>
            </w:r>
          </w:p>
        </w:tc>
        <w:tc>
          <w:tcPr>
            <w:tcW w:w="720" w:type="dxa"/>
            <w:shd w:val="clear" w:color="000000" w:fill="FFFFFF"/>
            <w:tcMar>
              <w:left w:w="108" w:type="dxa"/>
              <w:right w:w="108" w:type="dxa"/>
            </w:tcMar>
          </w:tcPr>
          <w:p w14:paraId="6C49064D"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0</w:t>
            </w:r>
          </w:p>
        </w:tc>
        <w:tc>
          <w:tcPr>
            <w:tcW w:w="720" w:type="dxa"/>
            <w:shd w:val="clear" w:color="000000" w:fill="FFFFFF"/>
            <w:tcMar>
              <w:left w:w="108" w:type="dxa"/>
              <w:right w:w="108" w:type="dxa"/>
            </w:tcMar>
          </w:tcPr>
          <w:p w14:paraId="488397F5"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1</w:t>
            </w:r>
          </w:p>
        </w:tc>
      </w:tr>
      <w:tr w:rsidR="00FC56E9" w:rsidRPr="00411415" w14:paraId="5D46D4DF" w14:textId="77777777" w:rsidTr="00727F89">
        <w:trPr>
          <w:trHeight w:val="20"/>
        </w:trPr>
        <w:tc>
          <w:tcPr>
            <w:tcW w:w="3600" w:type="dxa"/>
            <w:shd w:val="clear" w:color="000000" w:fill="FFFFFF"/>
            <w:tcMar>
              <w:left w:w="108" w:type="dxa"/>
              <w:right w:w="108" w:type="dxa"/>
            </w:tcMar>
          </w:tcPr>
          <w:p w14:paraId="14896418" w14:textId="77777777" w:rsidR="00FC56E9" w:rsidRPr="00411415" w:rsidRDefault="00FC56E9" w:rsidP="00727F89">
            <w:pPr>
              <w:spacing w:after="0" w:line="240" w:lineRule="auto"/>
              <w:ind w:left="247"/>
              <w:rPr>
                <w:rFonts w:ascii="Times New Roman" w:hAnsi="Times New Roman" w:cs="Times New Roman"/>
                <w:sz w:val="24"/>
                <w:szCs w:val="17"/>
              </w:rPr>
            </w:pPr>
          </w:p>
        </w:tc>
        <w:tc>
          <w:tcPr>
            <w:tcW w:w="1980" w:type="dxa"/>
            <w:shd w:val="clear" w:color="000000" w:fill="FFFFFF"/>
            <w:tcMar>
              <w:left w:w="108" w:type="dxa"/>
              <w:right w:w="108" w:type="dxa"/>
            </w:tcMar>
          </w:tcPr>
          <w:p w14:paraId="75D1AF2D"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c>
          <w:tcPr>
            <w:tcW w:w="720" w:type="dxa"/>
            <w:shd w:val="clear" w:color="000000" w:fill="FFFFFF"/>
            <w:tcMar>
              <w:left w:w="108" w:type="dxa"/>
              <w:right w:w="108" w:type="dxa"/>
            </w:tcMar>
          </w:tcPr>
          <w:p w14:paraId="083A55F9"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c>
          <w:tcPr>
            <w:tcW w:w="720" w:type="dxa"/>
            <w:shd w:val="clear" w:color="000000" w:fill="FFFFFF"/>
            <w:tcMar>
              <w:left w:w="108" w:type="dxa"/>
              <w:right w:w="108" w:type="dxa"/>
            </w:tcMar>
          </w:tcPr>
          <w:p w14:paraId="4100F86A"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r>
      <w:tr w:rsidR="00FC56E9" w:rsidRPr="00411415" w14:paraId="25E2F7DB" w14:textId="77777777" w:rsidTr="00727F89">
        <w:trPr>
          <w:trHeight w:val="20"/>
        </w:trPr>
        <w:tc>
          <w:tcPr>
            <w:tcW w:w="3600" w:type="dxa"/>
            <w:shd w:val="clear" w:color="000000" w:fill="FFFFFF"/>
            <w:tcMar>
              <w:left w:w="108" w:type="dxa"/>
              <w:right w:w="108" w:type="dxa"/>
            </w:tcMar>
          </w:tcPr>
          <w:p w14:paraId="01614B1A" w14:textId="77777777" w:rsidR="00FC56E9" w:rsidRPr="00411415" w:rsidRDefault="00FC56E9" w:rsidP="00727F89">
            <w:pPr>
              <w:spacing w:after="0" w:line="240" w:lineRule="auto"/>
              <w:rPr>
                <w:rFonts w:ascii="Times New Roman" w:hAnsi="Times New Roman" w:cs="Times New Roman"/>
                <w:i/>
                <w:sz w:val="24"/>
                <w:szCs w:val="17"/>
              </w:rPr>
            </w:pPr>
            <w:r w:rsidRPr="00411415">
              <w:rPr>
                <w:rFonts w:ascii="Times New Roman" w:eastAsia="Times New Roman" w:hAnsi="Times New Roman" w:cs="Times New Roman"/>
                <w:i/>
                <w:sz w:val="24"/>
                <w:szCs w:val="17"/>
              </w:rPr>
              <w:t>Industry</w:t>
            </w:r>
          </w:p>
        </w:tc>
        <w:tc>
          <w:tcPr>
            <w:tcW w:w="1980" w:type="dxa"/>
            <w:shd w:val="clear" w:color="000000" w:fill="FFFFFF"/>
            <w:tcMar>
              <w:left w:w="108" w:type="dxa"/>
              <w:right w:w="108" w:type="dxa"/>
            </w:tcMar>
          </w:tcPr>
          <w:p w14:paraId="0C8AE0FE"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c>
          <w:tcPr>
            <w:tcW w:w="720" w:type="dxa"/>
            <w:shd w:val="clear" w:color="000000" w:fill="FFFFFF"/>
            <w:tcMar>
              <w:left w:w="108" w:type="dxa"/>
              <w:right w:w="108" w:type="dxa"/>
            </w:tcMar>
          </w:tcPr>
          <w:p w14:paraId="46E61AC2"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p>
        </w:tc>
        <w:tc>
          <w:tcPr>
            <w:tcW w:w="720" w:type="dxa"/>
            <w:shd w:val="clear" w:color="000000" w:fill="FFFFFF"/>
            <w:tcMar>
              <w:left w:w="108" w:type="dxa"/>
              <w:right w:w="108" w:type="dxa"/>
            </w:tcMar>
          </w:tcPr>
          <w:p w14:paraId="049D6972" w14:textId="77777777" w:rsidR="00FC56E9" w:rsidRPr="00411415" w:rsidRDefault="00FC56E9" w:rsidP="00727F89">
            <w:pPr>
              <w:tabs>
                <w:tab w:val="decimal" w:pos="302"/>
              </w:tabs>
              <w:spacing w:after="0" w:line="240" w:lineRule="auto"/>
              <w:rPr>
                <w:rFonts w:ascii="Times New Roman" w:hAnsi="Times New Roman" w:cs="Times New Roman"/>
                <w:sz w:val="24"/>
                <w:szCs w:val="17"/>
              </w:rPr>
            </w:pPr>
          </w:p>
        </w:tc>
      </w:tr>
      <w:tr w:rsidR="00FC56E9" w:rsidRPr="00411415" w14:paraId="493E63A4" w14:textId="77777777" w:rsidTr="00727F89">
        <w:trPr>
          <w:trHeight w:val="20"/>
        </w:trPr>
        <w:tc>
          <w:tcPr>
            <w:tcW w:w="3600" w:type="dxa"/>
            <w:shd w:val="clear" w:color="000000" w:fill="FFFFFF"/>
            <w:tcMar>
              <w:left w:w="108" w:type="dxa"/>
              <w:right w:w="108" w:type="dxa"/>
            </w:tcMar>
          </w:tcPr>
          <w:p w14:paraId="0F4B644E" w14:textId="77777777" w:rsidR="00FC56E9" w:rsidRPr="00411415" w:rsidRDefault="00FC56E9" w:rsidP="00727F89">
            <w:pPr>
              <w:spacing w:after="0" w:line="240" w:lineRule="auto"/>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  Financial</w:t>
            </w:r>
          </w:p>
        </w:tc>
        <w:tc>
          <w:tcPr>
            <w:tcW w:w="1980" w:type="dxa"/>
            <w:shd w:val="clear" w:color="000000" w:fill="FFFFFF"/>
            <w:tcMar>
              <w:left w:w="108" w:type="dxa"/>
              <w:right w:w="108" w:type="dxa"/>
            </w:tcMar>
          </w:tcPr>
          <w:p w14:paraId="5A53AC59"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24% </w:t>
            </w:r>
            <w:r w:rsidRPr="00411415">
              <w:rPr>
                <w:rFonts w:ascii="Times New Roman" w:hAnsi="Times New Roman" w:cs="Times New Roman"/>
                <w:sz w:val="24"/>
                <w:szCs w:val="17"/>
              </w:rPr>
              <w:t>(83)</w:t>
            </w:r>
          </w:p>
        </w:tc>
        <w:tc>
          <w:tcPr>
            <w:tcW w:w="720" w:type="dxa"/>
            <w:shd w:val="clear" w:color="000000" w:fill="FFFFFF"/>
            <w:tcMar>
              <w:left w:w="108" w:type="dxa"/>
              <w:right w:w="108" w:type="dxa"/>
            </w:tcMar>
          </w:tcPr>
          <w:p w14:paraId="5707AC05"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hAnsi="Times New Roman" w:cs="Times New Roman"/>
                <w:sz w:val="24"/>
                <w:szCs w:val="17"/>
              </w:rPr>
              <w:t>0</w:t>
            </w:r>
          </w:p>
        </w:tc>
        <w:tc>
          <w:tcPr>
            <w:tcW w:w="720" w:type="dxa"/>
            <w:shd w:val="clear" w:color="000000" w:fill="FFFFFF"/>
            <w:tcMar>
              <w:left w:w="108" w:type="dxa"/>
              <w:right w:w="108" w:type="dxa"/>
            </w:tcMar>
          </w:tcPr>
          <w:p w14:paraId="5C5F25EA"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55DCD0EE" w14:textId="77777777" w:rsidTr="00727F89">
        <w:trPr>
          <w:trHeight w:val="20"/>
        </w:trPr>
        <w:tc>
          <w:tcPr>
            <w:tcW w:w="3600" w:type="dxa"/>
            <w:shd w:val="clear" w:color="000000" w:fill="FFFFFF"/>
            <w:tcMar>
              <w:left w:w="108" w:type="dxa"/>
              <w:right w:w="108" w:type="dxa"/>
            </w:tcMar>
          </w:tcPr>
          <w:p w14:paraId="7981580D"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Communication</w:t>
            </w:r>
          </w:p>
        </w:tc>
        <w:tc>
          <w:tcPr>
            <w:tcW w:w="1980" w:type="dxa"/>
            <w:shd w:val="clear" w:color="000000" w:fill="FFFFFF"/>
            <w:tcMar>
              <w:left w:w="108" w:type="dxa"/>
              <w:right w:w="108" w:type="dxa"/>
            </w:tcMar>
          </w:tcPr>
          <w:p w14:paraId="721BE3E1"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4% (15)</w:t>
            </w:r>
          </w:p>
        </w:tc>
        <w:tc>
          <w:tcPr>
            <w:tcW w:w="720" w:type="dxa"/>
            <w:shd w:val="clear" w:color="000000" w:fill="FFFFFF"/>
            <w:tcMar>
              <w:left w:w="108" w:type="dxa"/>
              <w:right w:w="108" w:type="dxa"/>
            </w:tcMar>
          </w:tcPr>
          <w:p w14:paraId="33022401"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742BF82D"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733E878E" w14:textId="77777777" w:rsidTr="00727F89">
        <w:trPr>
          <w:trHeight w:val="20"/>
        </w:trPr>
        <w:tc>
          <w:tcPr>
            <w:tcW w:w="3600" w:type="dxa"/>
            <w:shd w:val="clear" w:color="000000" w:fill="FFFFFF"/>
            <w:tcMar>
              <w:left w:w="108" w:type="dxa"/>
              <w:right w:w="108" w:type="dxa"/>
            </w:tcMar>
          </w:tcPr>
          <w:p w14:paraId="13481A99" w14:textId="77777777" w:rsidR="00FC56E9" w:rsidRPr="00411415" w:rsidRDefault="00FC56E9" w:rsidP="00727F89">
            <w:pPr>
              <w:spacing w:after="0" w:line="240" w:lineRule="auto"/>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  Consumer</w:t>
            </w:r>
          </w:p>
        </w:tc>
        <w:tc>
          <w:tcPr>
            <w:tcW w:w="1980" w:type="dxa"/>
            <w:shd w:val="clear" w:color="000000" w:fill="FFFFFF"/>
            <w:tcMar>
              <w:left w:w="108" w:type="dxa"/>
              <w:right w:w="108" w:type="dxa"/>
            </w:tcMar>
          </w:tcPr>
          <w:p w14:paraId="503114C8"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27% (96)</w:t>
            </w:r>
          </w:p>
        </w:tc>
        <w:tc>
          <w:tcPr>
            <w:tcW w:w="720" w:type="dxa"/>
            <w:shd w:val="clear" w:color="000000" w:fill="FFFFFF"/>
            <w:tcMar>
              <w:left w:w="108" w:type="dxa"/>
              <w:right w:w="108" w:type="dxa"/>
            </w:tcMar>
          </w:tcPr>
          <w:p w14:paraId="05F71527"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0</w:t>
            </w:r>
          </w:p>
        </w:tc>
        <w:tc>
          <w:tcPr>
            <w:tcW w:w="720" w:type="dxa"/>
            <w:shd w:val="clear" w:color="000000" w:fill="FFFFFF"/>
            <w:tcMar>
              <w:left w:w="108" w:type="dxa"/>
              <w:right w:w="108" w:type="dxa"/>
            </w:tcMar>
          </w:tcPr>
          <w:p w14:paraId="72F31A22" w14:textId="77777777" w:rsidR="00FC56E9" w:rsidRPr="00411415" w:rsidRDefault="00FC56E9" w:rsidP="00727F89">
            <w:pPr>
              <w:tabs>
                <w:tab w:val="decimal" w:pos="302"/>
              </w:tabs>
              <w:spacing w:after="0" w:line="240" w:lineRule="auto"/>
              <w:jc w:val="center"/>
              <w:rPr>
                <w:rFonts w:ascii="Times New Roman" w:eastAsia="Calibri" w:hAnsi="Times New Roman" w:cs="Times New Roman"/>
                <w:sz w:val="24"/>
                <w:szCs w:val="17"/>
              </w:rPr>
            </w:pPr>
            <w:r w:rsidRPr="00411415">
              <w:rPr>
                <w:rFonts w:ascii="Times New Roman" w:eastAsia="Calibri" w:hAnsi="Times New Roman" w:cs="Times New Roman"/>
                <w:sz w:val="24"/>
                <w:szCs w:val="17"/>
              </w:rPr>
              <w:t>1</w:t>
            </w:r>
          </w:p>
        </w:tc>
      </w:tr>
      <w:tr w:rsidR="00FC56E9" w:rsidRPr="00411415" w14:paraId="707935C7" w14:textId="77777777" w:rsidTr="00727F89">
        <w:trPr>
          <w:trHeight w:val="20"/>
        </w:trPr>
        <w:tc>
          <w:tcPr>
            <w:tcW w:w="3600" w:type="dxa"/>
            <w:shd w:val="clear" w:color="000000" w:fill="FFFFFF"/>
            <w:tcMar>
              <w:left w:w="108" w:type="dxa"/>
              <w:right w:w="108" w:type="dxa"/>
            </w:tcMar>
          </w:tcPr>
          <w:p w14:paraId="40E34082"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Energy</w:t>
            </w:r>
          </w:p>
        </w:tc>
        <w:tc>
          <w:tcPr>
            <w:tcW w:w="1980" w:type="dxa"/>
            <w:shd w:val="clear" w:color="000000" w:fill="FFFFFF"/>
            <w:tcMar>
              <w:left w:w="108" w:type="dxa"/>
              <w:right w:w="108" w:type="dxa"/>
            </w:tcMar>
          </w:tcPr>
          <w:p w14:paraId="692E80AF"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11% (37)</w:t>
            </w:r>
          </w:p>
        </w:tc>
        <w:tc>
          <w:tcPr>
            <w:tcW w:w="720" w:type="dxa"/>
            <w:shd w:val="clear" w:color="000000" w:fill="FFFFFF"/>
            <w:tcMar>
              <w:left w:w="108" w:type="dxa"/>
              <w:right w:w="108" w:type="dxa"/>
            </w:tcMar>
          </w:tcPr>
          <w:p w14:paraId="380BA206"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3153A1F6"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52E46D34" w14:textId="77777777" w:rsidTr="00727F89">
        <w:trPr>
          <w:trHeight w:val="20"/>
        </w:trPr>
        <w:tc>
          <w:tcPr>
            <w:tcW w:w="3600" w:type="dxa"/>
            <w:shd w:val="clear" w:color="000000" w:fill="FFFFFF"/>
            <w:tcMar>
              <w:left w:w="108" w:type="dxa"/>
              <w:right w:w="108" w:type="dxa"/>
            </w:tcMar>
          </w:tcPr>
          <w:p w14:paraId="75110435" w14:textId="77777777" w:rsidR="00FC56E9" w:rsidRPr="00411415" w:rsidRDefault="00FC56E9" w:rsidP="00727F89">
            <w:pPr>
              <w:spacing w:after="0" w:line="240" w:lineRule="auto"/>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  Health Care</w:t>
            </w:r>
          </w:p>
        </w:tc>
        <w:tc>
          <w:tcPr>
            <w:tcW w:w="1980" w:type="dxa"/>
            <w:shd w:val="clear" w:color="000000" w:fill="FFFFFF"/>
            <w:tcMar>
              <w:left w:w="108" w:type="dxa"/>
              <w:right w:w="108" w:type="dxa"/>
            </w:tcMar>
          </w:tcPr>
          <w:p w14:paraId="28DB5B45"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 xml:space="preserve">9% </w:t>
            </w:r>
            <w:r w:rsidRPr="00411415">
              <w:rPr>
                <w:rFonts w:ascii="Times New Roman" w:hAnsi="Times New Roman" w:cs="Times New Roman"/>
                <w:sz w:val="24"/>
                <w:szCs w:val="17"/>
              </w:rPr>
              <w:t>(33)</w:t>
            </w:r>
          </w:p>
        </w:tc>
        <w:tc>
          <w:tcPr>
            <w:tcW w:w="720" w:type="dxa"/>
            <w:shd w:val="clear" w:color="000000" w:fill="FFFFFF"/>
            <w:tcMar>
              <w:left w:w="108" w:type="dxa"/>
              <w:right w:w="108" w:type="dxa"/>
            </w:tcMar>
          </w:tcPr>
          <w:p w14:paraId="02491CD8"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49E4357A"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7AE529B4" w14:textId="77777777" w:rsidTr="00727F89">
        <w:trPr>
          <w:trHeight w:val="20"/>
        </w:trPr>
        <w:tc>
          <w:tcPr>
            <w:tcW w:w="3600" w:type="dxa"/>
            <w:shd w:val="clear" w:color="000000" w:fill="FFFFFF"/>
            <w:tcMar>
              <w:left w:w="108" w:type="dxa"/>
              <w:right w:w="108" w:type="dxa"/>
            </w:tcMar>
          </w:tcPr>
          <w:p w14:paraId="203E333E"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Industrial</w:t>
            </w:r>
          </w:p>
        </w:tc>
        <w:tc>
          <w:tcPr>
            <w:tcW w:w="1980" w:type="dxa"/>
            <w:shd w:val="clear" w:color="000000" w:fill="FFFFFF"/>
            <w:tcMar>
              <w:left w:w="108" w:type="dxa"/>
              <w:right w:w="108" w:type="dxa"/>
            </w:tcMar>
          </w:tcPr>
          <w:p w14:paraId="0D4092B7"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12% (41)</w:t>
            </w:r>
          </w:p>
        </w:tc>
        <w:tc>
          <w:tcPr>
            <w:tcW w:w="720" w:type="dxa"/>
            <w:shd w:val="clear" w:color="000000" w:fill="FFFFFF"/>
            <w:tcMar>
              <w:left w:w="108" w:type="dxa"/>
              <w:right w:w="108" w:type="dxa"/>
            </w:tcMar>
          </w:tcPr>
          <w:p w14:paraId="01492B02"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6F03ABDD"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61ED64D3" w14:textId="77777777" w:rsidTr="00727F89">
        <w:trPr>
          <w:trHeight w:val="20"/>
        </w:trPr>
        <w:tc>
          <w:tcPr>
            <w:tcW w:w="3600" w:type="dxa"/>
            <w:shd w:val="clear" w:color="000000" w:fill="FFFFFF"/>
            <w:tcMar>
              <w:left w:w="108" w:type="dxa"/>
              <w:right w:w="108" w:type="dxa"/>
            </w:tcMar>
          </w:tcPr>
          <w:p w14:paraId="447DE3D7"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Technology</w:t>
            </w:r>
          </w:p>
        </w:tc>
        <w:tc>
          <w:tcPr>
            <w:tcW w:w="1980" w:type="dxa"/>
            <w:shd w:val="clear" w:color="000000" w:fill="FFFFFF"/>
            <w:tcMar>
              <w:left w:w="108" w:type="dxa"/>
              <w:right w:w="108" w:type="dxa"/>
            </w:tcMar>
          </w:tcPr>
          <w:p w14:paraId="2C9A75EA"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9% (33)</w:t>
            </w:r>
          </w:p>
        </w:tc>
        <w:tc>
          <w:tcPr>
            <w:tcW w:w="720" w:type="dxa"/>
            <w:shd w:val="clear" w:color="000000" w:fill="FFFFFF"/>
            <w:tcMar>
              <w:left w:w="108" w:type="dxa"/>
              <w:right w:w="108" w:type="dxa"/>
            </w:tcMar>
          </w:tcPr>
          <w:p w14:paraId="3CAA5E6F"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6EF5ACA7"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068B967F" w14:textId="77777777" w:rsidTr="00727F89">
        <w:trPr>
          <w:trHeight w:val="20"/>
        </w:trPr>
        <w:tc>
          <w:tcPr>
            <w:tcW w:w="3600" w:type="dxa"/>
            <w:shd w:val="clear" w:color="000000" w:fill="FFFFFF"/>
            <w:tcMar>
              <w:left w:w="108" w:type="dxa"/>
              <w:right w:w="108" w:type="dxa"/>
            </w:tcMar>
          </w:tcPr>
          <w:p w14:paraId="6B41CAB1"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 xml:space="preserve">  Materials</w:t>
            </w:r>
          </w:p>
        </w:tc>
        <w:tc>
          <w:tcPr>
            <w:tcW w:w="1980" w:type="dxa"/>
            <w:shd w:val="clear" w:color="000000" w:fill="FFFFFF"/>
            <w:tcMar>
              <w:left w:w="108" w:type="dxa"/>
              <w:right w:w="108" w:type="dxa"/>
            </w:tcMar>
          </w:tcPr>
          <w:p w14:paraId="5609D28C"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4% (15)</w:t>
            </w:r>
          </w:p>
        </w:tc>
        <w:tc>
          <w:tcPr>
            <w:tcW w:w="720" w:type="dxa"/>
            <w:shd w:val="clear" w:color="000000" w:fill="FFFFFF"/>
            <w:tcMar>
              <w:left w:w="108" w:type="dxa"/>
              <w:right w:w="108" w:type="dxa"/>
            </w:tcMar>
          </w:tcPr>
          <w:p w14:paraId="51DF3494"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0</w:t>
            </w:r>
          </w:p>
        </w:tc>
        <w:tc>
          <w:tcPr>
            <w:tcW w:w="720" w:type="dxa"/>
            <w:shd w:val="clear" w:color="000000" w:fill="FFFFFF"/>
            <w:tcMar>
              <w:left w:w="108" w:type="dxa"/>
              <w:right w:w="108" w:type="dxa"/>
            </w:tcMar>
          </w:tcPr>
          <w:p w14:paraId="7AF0E4EF" w14:textId="77777777" w:rsidR="00FC56E9" w:rsidRPr="00411415" w:rsidRDefault="00FC56E9" w:rsidP="00727F89">
            <w:pPr>
              <w:tabs>
                <w:tab w:val="decimal" w:pos="302"/>
              </w:tabs>
              <w:spacing w:after="0" w:line="240" w:lineRule="auto"/>
              <w:jc w:val="center"/>
              <w:rPr>
                <w:rFonts w:ascii="Times New Roman" w:hAnsi="Times New Roman" w:cs="Times New Roman"/>
                <w:sz w:val="24"/>
                <w:szCs w:val="17"/>
              </w:rPr>
            </w:pPr>
            <w:r w:rsidRPr="00411415">
              <w:rPr>
                <w:rFonts w:ascii="Times New Roman" w:eastAsia="Times New Roman" w:hAnsi="Times New Roman" w:cs="Times New Roman"/>
                <w:sz w:val="24"/>
                <w:szCs w:val="17"/>
              </w:rPr>
              <w:t>1</w:t>
            </w:r>
          </w:p>
        </w:tc>
      </w:tr>
      <w:tr w:rsidR="00FC56E9" w:rsidRPr="00411415" w14:paraId="14B90402" w14:textId="77777777" w:rsidTr="00727F89">
        <w:trPr>
          <w:trHeight w:val="20"/>
        </w:trPr>
        <w:tc>
          <w:tcPr>
            <w:tcW w:w="3600" w:type="dxa"/>
            <w:shd w:val="clear" w:color="000000" w:fill="FFFFFF"/>
            <w:tcMar>
              <w:left w:w="108" w:type="dxa"/>
              <w:right w:w="108" w:type="dxa"/>
            </w:tcMar>
          </w:tcPr>
          <w:p w14:paraId="34192861" w14:textId="77777777" w:rsidR="00FC56E9" w:rsidRPr="00411415" w:rsidRDefault="00FC56E9" w:rsidP="00727F89">
            <w:pPr>
              <w:spacing w:after="0" w:line="240" w:lineRule="auto"/>
              <w:rPr>
                <w:rFonts w:ascii="Times New Roman" w:eastAsia="Times New Roman" w:hAnsi="Times New Roman" w:cs="Times New Roman"/>
                <w:sz w:val="24"/>
                <w:szCs w:val="17"/>
              </w:rPr>
            </w:pPr>
          </w:p>
        </w:tc>
        <w:tc>
          <w:tcPr>
            <w:tcW w:w="1980" w:type="dxa"/>
            <w:shd w:val="clear" w:color="000000" w:fill="FFFFFF"/>
            <w:tcMar>
              <w:left w:w="108" w:type="dxa"/>
              <w:right w:w="108" w:type="dxa"/>
            </w:tcMar>
          </w:tcPr>
          <w:p w14:paraId="442EEB74"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p>
        </w:tc>
        <w:tc>
          <w:tcPr>
            <w:tcW w:w="720" w:type="dxa"/>
            <w:shd w:val="clear" w:color="000000" w:fill="FFFFFF"/>
            <w:tcMar>
              <w:left w:w="108" w:type="dxa"/>
              <w:right w:w="108" w:type="dxa"/>
            </w:tcMar>
          </w:tcPr>
          <w:p w14:paraId="570B8F4A"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p>
        </w:tc>
        <w:tc>
          <w:tcPr>
            <w:tcW w:w="720" w:type="dxa"/>
            <w:shd w:val="clear" w:color="000000" w:fill="FFFFFF"/>
            <w:tcMar>
              <w:left w:w="108" w:type="dxa"/>
              <w:right w:w="108" w:type="dxa"/>
            </w:tcMar>
          </w:tcPr>
          <w:p w14:paraId="7184F507"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p>
        </w:tc>
      </w:tr>
      <w:tr w:rsidR="00FC56E9" w:rsidRPr="00411415" w14:paraId="5A7A67DC" w14:textId="77777777" w:rsidTr="00727F89">
        <w:trPr>
          <w:trHeight w:val="20"/>
        </w:trPr>
        <w:tc>
          <w:tcPr>
            <w:tcW w:w="3600" w:type="dxa"/>
            <w:tcBorders>
              <w:bottom w:val="single" w:sz="4" w:space="0" w:color="auto"/>
            </w:tcBorders>
            <w:shd w:val="clear" w:color="000000" w:fill="FFFFFF"/>
            <w:tcMar>
              <w:left w:w="108" w:type="dxa"/>
              <w:right w:w="108" w:type="dxa"/>
            </w:tcMar>
          </w:tcPr>
          <w:p w14:paraId="18DB7AF3" w14:textId="77777777" w:rsidR="00FC56E9" w:rsidRPr="00411415" w:rsidRDefault="00FC56E9" w:rsidP="00727F89">
            <w:pPr>
              <w:spacing w:after="0" w:line="240" w:lineRule="auto"/>
              <w:rPr>
                <w:rFonts w:ascii="Times New Roman" w:eastAsia="Times New Roman" w:hAnsi="Times New Roman" w:cs="Times New Roman"/>
                <w:sz w:val="24"/>
                <w:szCs w:val="17"/>
              </w:rPr>
            </w:pPr>
            <w:r w:rsidRPr="00411415">
              <w:rPr>
                <w:rFonts w:ascii="Times New Roman" w:eastAsia="Times New Roman" w:hAnsi="Times New Roman" w:cs="Times New Roman"/>
                <w:i/>
                <w:sz w:val="24"/>
                <w:szCs w:val="17"/>
              </w:rPr>
              <w:t xml:space="preserve">      N</w:t>
            </w:r>
          </w:p>
        </w:tc>
        <w:tc>
          <w:tcPr>
            <w:tcW w:w="3420" w:type="dxa"/>
            <w:gridSpan w:val="3"/>
            <w:tcBorders>
              <w:bottom w:val="single" w:sz="4" w:space="0" w:color="auto"/>
            </w:tcBorders>
            <w:shd w:val="clear" w:color="000000" w:fill="FFFFFF"/>
            <w:tcMar>
              <w:left w:w="108" w:type="dxa"/>
              <w:right w:w="108" w:type="dxa"/>
            </w:tcMar>
          </w:tcPr>
          <w:p w14:paraId="370874ED" w14:textId="77777777" w:rsidR="00FC56E9" w:rsidRPr="00411415" w:rsidRDefault="00FC56E9" w:rsidP="00727F89">
            <w:pPr>
              <w:tabs>
                <w:tab w:val="decimal" w:pos="302"/>
              </w:tabs>
              <w:spacing w:after="0" w:line="240" w:lineRule="auto"/>
              <w:jc w:val="center"/>
              <w:rPr>
                <w:rFonts w:ascii="Times New Roman" w:eastAsia="Times New Roman" w:hAnsi="Times New Roman" w:cs="Times New Roman"/>
                <w:sz w:val="24"/>
                <w:szCs w:val="17"/>
              </w:rPr>
            </w:pPr>
            <w:r w:rsidRPr="00411415">
              <w:rPr>
                <w:rFonts w:ascii="Times New Roman" w:eastAsia="Times New Roman" w:hAnsi="Times New Roman" w:cs="Times New Roman"/>
                <w:sz w:val="24"/>
                <w:szCs w:val="17"/>
              </w:rPr>
              <w:t>353</w:t>
            </w:r>
          </w:p>
        </w:tc>
      </w:tr>
    </w:tbl>
    <w:p w14:paraId="24EF52DE" w14:textId="77777777" w:rsidR="00FC56E9" w:rsidRDefault="00FC56E9" w:rsidP="00FC56E9">
      <w:pPr>
        <w:pStyle w:val="NoSpacing"/>
        <w:rPr>
          <w:rFonts w:ascii="Times New Roman" w:hAnsi="Times New Roman" w:cs="Times New Roman"/>
          <w:sz w:val="18"/>
          <w:szCs w:val="20"/>
        </w:rPr>
      </w:pPr>
    </w:p>
    <w:p w14:paraId="0C4AD05D" w14:textId="77777777" w:rsidR="00FC56E9" w:rsidRPr="00670213" w:rsidRDefault="00FC56E9" w:rsidP="00FC56E9">
      <w:pPr>
        <w:spacing w:after="0" w:line="240" w:lineRule="auto"/>
        <w:rPr>
          <w:rFonts w:ascii="Times New Roman" w:eastAsia="Times New Roman" w:hAnsi="Times New Roman" w:cs="Times New Roman"/>
          <w:szCs w:val="18"/>
        </w:rPr>
      </w:pPr>
    </w:p>
    <w:p w14:paraId="2D283EBA" w14:textId="77777777" w:rsidR="00FC56E9" w:rsidRDefault="00FC56E9" w:rsidP="00FC56E9">
      <w:pPr>
        <w:spacing w:after="0" w:line="240" w:lineRule="auto"/>
        <w:rPr>
          <w:rFonts w:ascii="Times New Roman" w:eastAsia="Times New Roman" w:hAnsi="Times New Roman" w:cs="Times New Roman"/>
          <w:sz w:val="24"/>
        </w:rPr>
      </w:pPr>
    </w:p>
    <w:p w14:paraId="7BFB2F39" w14:textId="77777777" w:rsidR="00FC56E9" w:rsidRDefault="00FC56E9" w:rsidP="00FC56E9">
      <w:pPr>
        <w:spacing w:after="0" w:line="240" w:lineRule="auto"/>
        <w:rPr>
          <w:rFonts w:ascii="Times New Roman" w:eastAsia="Times New Roman" w:hAnsi="Times New Roman" w:cs="Times New Roman"/>
          <w:sz w:val="24"/>
        </w:rPr>
      </w:pPr>
    </w:p>
    <w:p w14:paraId="6E4F8CC0" w14:textId="77777777" w:rsidR="00FC56E9" w:rsidRDefault="00FC56E9" w:rsidP="00FC56E9">
      <w:pPr>
        <w:spacing w:after="0" w:line="240" w:lineRule="auto"/>
        <w:rPr>
          <w:rFonts w:ascii="Times New Roman" w:eastAsia="Times New Roman" w:hAnsi="Times New Roman" w:cs="Times New Roman"/>
          <w:sz w:val="24"/>
        </w:rPr>
      </w:pPr>
    </w:p>
    <w:p w14:paraId="7CD78314" w14:textId="77777777" w:rsidR="00FC56E9" w:rsidRDefault="00FC56E9" w:rsidP="00FC56E9">
      <w:pPr>
        <w:spacing w:after="0" w:line="240" w:lineRule="auto"/>
        <w:rPr>
          <w:rFonts w:ascii="Times New Roman" w:eastAsia="Times New Roman" w:hAnsi="Times New Roman" w:cs="Times New Roman"/>
          <w:sz w:val="24"/>
        </w:rPr>
      </w:pPr>
    </w:p>
    <w:p w14:paraId="72CC94AB" w14:textId="77777777" w:rsidR="00FC56E9" w:rsidRDefault="00FC56E9" w:rsidP="00FC56E9">
      <w:pPr>
        <w:spacing w:after="0" w:line="240" w:lineRule="auto"/>
        <w:rPr>
          <w:rFonts w:ascii="Times New Roman" w:eastAsia="Times New Roman" w:hAnsi="Times New Roman" w:cs="Times New Roman"/>
          <w:sz w:val="24"/>
        </w:rPr>
      </w:pPr>
    </w:p>
    <w:p w14:paraId="2D704E72" w14:textId="77777777" w:rsidR="00FC56E9" w:rsidRDefault="00FC56E9" w:rsidP="00FC56E9">
      <w:pPr>
        <w:spacing w:after="0" w:line="240" w:lineRule="auto"/>
        <w:rPr>
          <w:rFonts w:ascii="Times New Roman" w:eastAsia="Times New Roman" w:hAnsi="Times New Roman" w:cs="Times New Roman"/>
          <w:sz w:val="24"/>
        </w:rPr>
      </w:pPr>
    </w:p>
    <w:p w14:paraId="487E3BA9" w14:textId="77777777" w:rsidR="00FC56E9" w:rsidRPr="006C7B9A" w:rsidRDefault="00FC56E9" w:rsidP="00FC56E9">
      <w:pPr>
        <w:spacing w:after="0" w:line="240" w:lineRule="auto"/>
        <w:rPr>
          <w:rFonts w:ascii="Times New Roman" w:eastAsia="Times New Roman" w:hAnsi="Times New Roman" w:cs="Times New Roman"/>
          <w:iCs/>
          <w:sz w:val="24"/>
        </w:rPr>
      </w:pPr>
      <w:r w:rsidRPr="00D14C34">
        <w:rPr>
          <w:rFonts w:ascii="Times New Roman" w:eastAsia="Times New Roman" w:hAnsi="Times New Roman" w:cs="Times New Roman"/>
          <w:b/>
          <w:bCs/>
          <w:sz w:val="24"/>
        </w:rPr>
        <w:lastRenderedPageBreak/>
        <w:t>Table 3.</w:t>
      </w:r>
      <w:r w:rsidRPr="006C7B9A">
        <w:rPr>
          <w:rFonts w:ascii="Times New Roman" w:eastAsia="Times New Roman" w:hAnsi="Times New Roman" w:cs="Times New Roman"/>
          <w:sz w:val="24"/>
        </w:rPr>
        <w:t xml:space="preserve"> </w:t>
      </w:r>
      <w:r>
        <w:rPr>
          <w:rFonts w:ascii="Times New Roman" w:eastAsia="Times New Roman" w:hAnsi="Times New Roman" w:cs="Times New Roman"/>
          <w:sz w:val="24"/>
        </w:rPr>
        <w:t>Type of Parent(s) Specified in Leave Policies</w:t>
      </w:r>
    </w:p>
    <w:tbl>
      <w:tblPr>
        <w:tblW w:w="5940" w:type="dxa"/>
        <w:tblLayout w:type="fixed"/>
        <w:tblLook w:val="01E0" w:firstRow="1" w:lastRow="1" w:firstColumn="1" w:lastColumn="1" w:noHBand="0" w:noVBand="0"/>
      </w:tblPr>
      <w:tblGrid>
        <w:gridCol w:w="3420"/>
        <w:gridCol w:w="990"/>
        <w:gridCol w:w="1530"/>
      </w:tblGrid>
      <w:tr w:rsidR="00FC56E9" w:rsidRPr="006C7B9A" w14:paraId="2D7C5089" w14:textId="77777777" w:rsidTr="00727F89">
        <w:trPr>
          <w:trHeight w:val="260"/>
        </w:trPr>
        <w:tc>
          <w:tcPr>
            <w:tcW w:w="3420" w:type="dxa"/>
            <w:tcBorders>
              <w:top w:val="single" w:sz="4" w:space="0" w:color="auto"/>
              <w:bottom w:val="single" w:sz="4" w:space="0" w:color="auto"/>
            </w:tcBorders>
          </w:tcPr>
          <w:p w14:paraId="2DC3B0D7" w14:textId="77777777" w:rsidR="00FC56E9" w:rsidRPr="006C7B9A" w:rsidRDefault="00FC56E9" w:rsidP="00727F89">
            <w:pPr>
              <w:spacing w:after="0" w:line="240" w:lineRule="auto"/>
              <w:rPr>
                <w:rFonts w:ascii="Times New Roman" w:eastAsia="Times New Roman" w:hAnsi="Times New Roman" w:cs="Times New Roman"/>
                <w:sz w:val="24"/>
              </w:rPr>
            </w:pPr>
          </w:p>
        </w:tc>
        <w:tc>
          <w:tcPr>
            <w:tcW w:w="990" w:type="dxa"/>
            <w:tcBorders>
              <w:top w:val="single" w:sz="4" w:space="0" w:color="auto"/>
              <w:bottom w:val="single" w:sz="4" w:space="0" w:color="auto"/>
            </w:tcBorders>
          </w:tcPr>
          <w:p w14:paraId="4763F7E7" w14:textId="77777777" w:rsidR="00FC56E9" w:rsidRPr="006C7B9A" w:rsidRDefault="00FC56E9" w:rsidP="00727F89">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N</w:t>
            </w:r>
          </w:p>
        </w:tc>
        <w:tc>
          <w:tcPr>
            <w:tcW w:w="1530" w:type="dxa"/>
            <w:tcBorders>
              <w:top w:val="single" w:sz="4" w:space="0" w:color="auto"/>
              <w:bottom w:val="single" w:sz="4" w:space="0" w:color="auto"/>
            </w:tcBorders>
          </w:tcPr>
          <w:p w14:paraId="612A43EA" w14:textId="77777777" w:rsidR="00FC56E9" w:rsidRPr="006C7B9A" w:rsidRDefault="00FC56E9" w:rsidP="00727F89">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w:t>
            </w:r>
          </w:p>
        </w:tc>
      </w:tr>
      <w:tr w:rsidR="00FC56E9" w:rsidRPr="006C7B9A" w14:paraId="5409442E" w14:textId="77777777" w:rsidTr="00727F89">
        <w:tc>
          <w:tcPr>
            <w:tcW w:w="3420" w:type="dxa"/>
            <w:tcBorders>
              <w:top w:val="single" w:sz="4" w:space="0" w:color="auto"/>
            </w:tcBorders>
          </w:tcPr>
          <w:p w14:paraId="152A5A29" w14:textId="77777777" w:rsidR="00FC56E9" w:rsidRPr="006C7B9A" w:rsidRDefault="00FC56E9" w:rsidP="00727F89">
            <w:pPr>
              <w:spacing w:after="0" w:line="240" w:lineRule="auto"/>
              <w:rPr>
                <w:rFonts w:ascii="Times New Roman" w:eastAsia="Times New Roman" w:hAnsi="Times New Roman" w:cs="Times New Roman"/>
                <w:sz w:val="24"/>
                <w:u w:val="single"/>
              </w:rPr>
            </w:pPr>
          </w:p>
        </w:tc>
        <w:tc>
          <w:tcPr>
            <w:tcW w:w="990" w:type="dxa"/>
            <w:tcBorders>
              <w:top w:val="single" w:sz="4" w:space="0" w:color="auto"/>
            </w:tcBorders>
          </w:tcPr>
          <w:p w14:paraId="14D187D3" w14:textId="77777777" w:rsidR="00FC56E9" w:rsidRPr="006C7B9A" w:rsidRDefault="00FC56E9" w:rsidP="00727F89">
            <w:pPr>
              <w:tabs>
                <w:tab w:val="decimal" w:pos="302"/>
              </w:tabs>
              <w:spacing w:after="0" w:line="240" w:lineRule="auto"/>
              <w:rPr>
                <w:rFonts w:ascii="Times New Roman" w:eastAsia="Times New Roman" w:hAnsi="Times New Roman" w:cs="Times New Roman"/>
                <w:sz w:val="24"/>
              </w:rPr>
            </w:pPr>
          </w:p>
        </w:tc>
        <w:tc>
          <w:tcPr>
            <w:tcW w:w="1530" w:type="dxa"/>
            <w:tcBorders>
              <w:top w:val="single" w:sz="4" w:space="0" w:color="auto"/>
            </w:tcBorders>
          </w:tcPr>
          <w:p w14:paraId="45547495" w14:textId="77777777" w:rsidR="00FC56E9" w:rsidRPr="006C7B9A" w:rsidRDefault="00FC56E9" w:rsidP="00727F89">
            <w:pPr>
              <w:tabs>
                <w:tab w:val="decimal" w:pos="302"/>
              </w:tabs>
              <w:spacing w:after="0" w:line="240" w:lineRule="auto"/>
              <w:rPr>
                <w:rFonts w:ascii="Times New Roman" w:eastAsia="Times New Roman" w:hAnsi="Times New Roman" w:cs="Times New Roman"/>
                <w:sz w:val="24"/>
              </w:rPr>
            </w:pPr>
          </w:p>
        </w:tc>
      </w:tr>
      <w:tr w:rsidR="00FC56E9" w:rsidRPr="006C7B9A" w14:paraId="33504D5A" w14:textId="77777777" w:rsidTr="00727F89">
        <w:tc>
          <w:tcPr>
            <w:tcW w:w="3420" w:type="dxa"/>
          </w:tcPr>
          <w:p w14:paraId="02898091" w14:textId="77777777" w:rsidR="00FC56E9" w:rsidRPr="006C7B9A"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Only</w:t>
            </w:r>
          </w:p>
        </w:tc>
        <w:tc>
          <w:tcPr>
            <w:tcW w:w="990" w:type="dxa"/>
          </w:tcPr>
          <w:p w14:paraId="7015E4B5"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1530" w:type="dxa"/>
          </w:tcPr>
          <w:p w14:paraId="12F3F024"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11.06%</w:t>
            </w:r>
          </w:p>
        </w:tc>
      </w:tr>
      <w:tr w:rsidR="00FC56E9" w:rsidRPr="006C7B9A" w14:paraId="2306843F" w14:textId="77777777" w:rsidTr="00727F89">
        <w:tc>
          <w:tcPr>
            <w:tcW w:w="3420" w:type="dxa"/>
          </w:tcPr>
          <w:p w14:paraId="2AB438FC" w14:textId="77777777" w:rsidR="00FC56E9" w:rsidRPr="006C7B9A"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Fathers Only</w:t>
            </w:r>
          </w:p>
        </w:tc>
        <w:tc>
          <w:tcPr>
            <w:tcW w:w="990" w:type="dxa"/>
          </w:tcPr>
          <w:p w14:paraId="5EFAD35E"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530" w:type="dxa"/>
          </w:tcPr>
          <w:p w14:paraId="578BA359"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0.00%</w:t>
            </w:r>
          </w:p>
        </w:tc>
      </w:tr>
      <w:tr w:rsidR="00FC56E9" w:rsidRPr="006C7B9A" w14:paraId="7357A8CA" w14:textId="77777777" w:rsidTr="00727F89">
        <w:tc>
          <w:tcPr>
            <w:tcW w:w="3420" w:type="dxa"/>
          </w:tcPr>
          <w:p w14:paraId="4C0C227A" w14:textId="77777777" w:rsidR="00FC56E9"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Parents Only</w:t>
            </w:r>
          </w:p>
        </w:tc>
        <w:tc>
          <w:tcPr>
            <w:tcW w:w="990" w:type="dxa"/>
          </w:tcPr>
          <w:p w14:paraId="08938800"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w:t>
            </w:r>
          </w:p>
        </w:tc>
        <w:tc>
          <w:tcPr>
            <w:tcW w:w="1530" w:type="dxa"/>
          </w:tcPr>
          <w:p w14:paraId="1ED52E23"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26.11%</w:t>
            </w:r>
          </w:p>
        </w:tc>
      </w:tr>
      <w:tr w:rsidR="00FC56E9" w:rsidRPr="006C7B9A" w14:paraId="57C3E46F" w14:textId="77777777" w:rsidTr="00727F89">
        <w:tc>
          <w:tcPr>
            <w:tcW w:w="3420" w:type="dxa"/>
          </w:tcPr>
          <w:p w14:paraId="04F33071" w14:textId="77777777" w:rsidR="00FC56E9"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and Fathers</w:t>
            </w:r>
          </w:p>
        </w:tc>
        <w:tc>
          <w:tcPr>
            <w:tcW w:w="990" w:type="dxa"/>
          </w:tcPr>
          <w:p w14:paraId="009617A0"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530" w:type="dxa"/>
          </w:tcPr>
          <w:p w14:paraId="19150DEC"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6.19%</w:t>
            </w:r>
          </w:p>
        </w:tc>
      </w:tr>
      <w:tr w:rsidR="00FC56E9" w:rsidRPr="006C7B9A" w14:paraId="124D7431" w14:textId="77777777" w:rsidTr="00727F89">
        <w:tc>
          <w:tcPr>
            <w:tcW w:w="3420" w:type="dxa"/>
          </w:tcPr>
          <w:p w14:paraId="111F6988" w14:textId="77777777" w:rsidR="00FC56E9"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and Parents</w:t>
            </w:r>
          </w:p>
        </w:tc>
        <w:tc>
          <w:tcPr>
            <w:tcW w:w="990" w:type="dxa"/>
          </w:tcPr>
          <w:p w14:paraId="7D20311D"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114</w:t>
            </w:r>
          </w:p>
        </w:tc>
        <w:tc>
          <w:tcPr>
            <w:tcW w:w="1530" w:type="dxa"/>
          </w:tcPr>
          <w:p w14:paraId="570913E7"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50.44%</w:t>
            </w:r>
          </w:p>
        </w:tc>
      </w:tr>
      <w:tr w:rsidR="00FC56E9" w:rsidRPr="006C7B9A" w14:paraId="038F549F" w14:textId="77777777" w:rsidTr="00727F89">
        <w:tc>
          <w:tcPr>
            <w:tcW w:w="3420" w:type="dxa"/>
          </w:tcPr>
          <w:p w14:paraId="406F2529" w14:textId="77777777" w:rsidR="00FC56E9" w:rsidRPr="006C7B9A"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Fathers and Parents</w:t>
            </w:r>
          </w:p>
        </w:tc>
        <w:tc>
          <w:tcPr>
            <w:tcW w:w="990" w:type="dxa"/>
          </w:tcPr>
          <w:p w14:paraId="02F179EE"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530" w:type="dxa"/>
          </w:tcPr>
          <w:p w14:paraId="04DF3F62"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0.00%</w:t>
            </w:r>
          </w:p>
        </w:tc>
      </w:tr>
      <w:tr w:rsidR="00FC56E9" w:rsidRPr="006C7B9A" w14:paraId="03FCC6D3" w14:textId="77777777" w:rsidTr="00727F89">
        <w:tc>
          <w:tcPr>
            <w:tcW w:w="3420" w:type="dxa"/>
          </w:tcPr>
          <w:p w14:paraId="2CADFCD8" w14:textId="77777777" w:rsidR="00FC56E9"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Fathers, and Parents*</w:t>
            </w:r>
          </w:p>
        </w:tc>
        <w:tc>
          <w:tcPr>
            <w:tcW w:w="990" w:type="dxa"/>
          </w:tcPr>
          <w:p w14:paraId="29C9B1AE" w14:textId="77777777" w:rsidR="00FC56E9"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530" w:type="dxa"/>
          </w:tcPr>
          <w:p w14:paraId="39B23089"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6.19%</w:t>
            </w:r>
          </w:p>
        </w:tc>
      </w:tr>
      <w:tr w:rsidR="00FC56E9" w:rsidRPr="006C7B9A" w14:paraId="01180DED" w14:textId="77777777" w:rsidTr="00727F89">
        <w:tc>
          <w:tcPr>
            <w:tcW w:w="3420" w:type="dxa"/>
            <w:tcBorders>
              <w:bottom w:val="single" w:sz="4" w:space="0" w:color="auto"/>
            </w:tcBorders>
          </w:tcPr>
          <w:p w14:paraId="136431F8" w14:textId="77777777" w:rsidR="00FC56E9" w:rsidRPr="006C7B9A" w:rsidRDefault="00FC56E9" w:rsidP="00727F89">
            <w:pPr>
              <w:spacing w:after="0" w:line="240" w:lineRule="auto"/>
              <w:rPr>
                <w:rFonts w:ascii="Times New Roman" w:eastAsia="Times New Roman" w:hAnsi="Times New Roman" w:cs="Times New Roman"/>
                <w:sz w:val="24"/>
              </w:rPr>
            </w:pPr>
          </w:p>
        </w:tc>
        <w:tc>
          <w:tcPr>
            <w:tcW w:w="990" w:type="dxa"/>
            <w:tcBorders>
              <w:bottom w:val="single" w:sz="4" w:space="0" w:color="auto"/>
            </w:tcBorders>
          </w:tcPr>
          <w:p w14:paraId="05DDBC1B"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p>
        </w:tc>
        <w:tc>
          <w:tcPr>
            <w:tcW w:w="1530" w:type="dxa"/>
            <w:tcBorders>
              <w:bottom w:val="single" w:sz="4" w:space="0" w:color="auto"/>
            </w:tcBorders>
          </w:tcPr>
          <w:p w14:paraId="26861673"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p>
        </w:tc>
      </w:tr>
      <w:tr w:rsidR="00FC56E9" w:rsidRPr="006C7B9A" w14:paraId="438B49C7" w14:textId="77777777" w:rsidTr="00727F89">
        <w:trPr>
          <w:trHeight w:val="70"/>
        </w:trPr>
        <w:tc>
          <w:tcPr>
            <w:tcW w:w="3420" w:type="dxa"/>
            <w:tcBorders>
              <w:top w:val="single" w:sz="4" w:space="0" w:color="auto"/>
              <w:bottom w:val="single" w:sz="4" w:space="0" w:color="auto"/>
            </w:tcBorders>
          </w:tcPr>
          <w:p w14:paraId="12DAEFE7" w14:textId="77777777" w:rsidR="00FC56E9" w:rsidRPr="006C7B9A" w:rsidRDefault="00FC56E9" w:rsidP="00727F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w:t>
            </w:r>
          </w:p>
        </w:tc>
        <w:tc>
          <w:tcPr>
            <w:tcW w:w="2520" w:type="dxa"/>
            <w:gridSpan w:val="2"/>
            <w:tcBorders>
              <w:top w:val="single" w:sz="4" w:space="0" w:color="auto"/>
              <w:bottom w:val="single" w:sz="4" w:space="0" w:color="auto"/>
            </w:tcBorders>
          </w:tcPr>
          <w:p w14:paraId="74322A3D" w14:textId="77777777" w:rsidR="00FC56E9" w:rsidRPr="006C7B9A" w:rsidRDefault="00FC56E9" w:rsidP="00727F89">
            <w:pPr>
              <w:tabs>
                <w:tab w:val="decimal" w:pos="216"/>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226</w:t>
            </w:r>
          </w:p>
        </w:tc>
      </w:tr>
    </w:tbl>
    <w:p w14:paraId="519A30D5" w14:textId="77777777" w:rsidR="00FC56E9" w:rsidRPr="000A76D3" w:rsidRDefault="00FC56E9" w:rsidP="00FC56E9">
      <w:pPr>
        <w:pStyle w:val="NoSpacing"/>
        <w:rPr>
          <w:rFonts w:ascii="Times New Roman" w:hAnsi="Times New Roman" w:cs="Times New Roman"/>
          <w:i/>
          <w:sz w:val="24"/>
          <w:szCs w:val="24"/>
        </w:rPr>
      </w:pPr>
      <w:r w:rsidRPr="006C7B9A">
        <w:rPr>
          <w:rFonts w:ascii="Times New Roman" w:eastAsia="Times New Roman" w:hAnsi="Times New Roman" w:cs="Times New Roman"/>
          <w:i/>
          <w:sz w:val="24"/>
        </w:rPr>
        <w:t xml:space="preserve">Note: </w:t>
      </w:r>
      <w:r>
        <w:rPr>
          <w:rFonts w:ascii="Times New Roman" w:eastAsia="Times New Roman" w:hAnsi="Times New Roman" w:cs="Times New Roman"/>
          <w:i/>
          <w:sz w:val="24"/>
        </w:rPr>
        <w:t>Analyses exclude companies with gender neutral gendering policies.</w:t>
      </w:r>
    </w:p>
    <w:p w14:paraId="2350378B" w14:textId="77777777" w:rsidR="00FC56E9" w:rsidRDefault="00FC56E9" w:rsidP="00FC56E9">
      <w:pPr>
        <w:pStyle w:val="NoSpacing"/>
        <w:rPr>
          <w:rFonts w:ascii="Times New Roman" w:hAnsi="Times New Roman" w:cs="Times New Roman"/>
          <w:i/>
          <w:sz w:val="24"/>
          <w:szCs w:val="24"/>
        </w:rPr>
      </w:pPr>
      <w:r>
        <w:rPr>
          <w:rFonts w:ascii="Times New Roman" w:hAnsi="Times New Roman" w:cs="Times New Roman"/>
          <w:i/>
          <w:sz w:val="24"/>
          <w:szCs w:val="24"/>
        </w:rPr>
        <w:t xml:space="preserve">*These companies specify different periods of leave for mothers, fathers, </w:t>
      </w:r>
    </w:p>
    <w:p w14:paraId="576F9301" w14:textId="77777777" w:rsidR="00FC56E9" w:rsidRDefault="00FC56E9" w:rsidP="00FC56E9">
      <w:pPr>
        <w:pStyle w:val="NoSpacing"/>
        <w:rPr>
          <w:rFonts w:ascii="Times New Roman" w:hAnsi="Times New Roman" w:cs="Times New Roman"/>
          <w:i/>
          <w:sz w:val="24"/>
          <w:szCs w:val="24"/>
        </w:rPr>
      </w:pPr>
      <w:r>
        <w:rPr>
          <w:rFonts w:ascii="Times New Roman" w:hAnsi="Times New Roman" w:cs="Times New Roman"/>
          <w:i/>
          <w:sz w:val="24"/>
          <w:szCs w:val="24"/>
        </w:rPr>
        <w:t>and adoptive parents. Adoptive parents are given longer leaves than fathers</w:t>
      </w:r>
    </w:p>
    <w:p w14:paraId="6E678073" w14:textId="77777777" w:rsidR="00FC56E9" w:rsidRDefault="00FC56E9" w:rsidP="00FC56E9">
      <w:pPr>
        <w:pStyle w:val="NoSpacing"/>
        <w:rPr>
          <w:rFonts w:ascii="Times New Roman" w:hAnsi="Times New Roman" w:cs="Times New Roman"/>
          <w:i/>
          <w:sz w:val="24"/>
          <w:szCs w:val="24"/>
        </w:rPr>
      </w:pPr>
      <w:r>
        <w:rPr>
          <w:rFonts w:ascii="Times New Roman" w:hAnsi="Times New Roman" w:cs="Times New Roman"/>
          <w:i/>
          <w:sz w:val="24"/>
          <w:szCs w:val="24"/>
        </w:rPr>
        <w:t xml:space="preserve"> in all but one instance (average time off for adoptive parents in these companies</w:t>
      </w:r>
    </w:p>
    <w:p w14:paraId="13B7BBFC" w14:textId="77777777" w:rsidR="00FC56E9" w:rsidRDefault="00FC56E9" w:rsidP="00FC56E9">
      <w:pPr>
        <w:pStyle w:val="NoSpacing"/>
        <w:rPr>
          <w:rFonts w:ascii="Times New Roman" w:hAnsi="Times New Roman" w:cs="Times New Roman"/>
          <w:i/>
          <w:sz w:val="24"/>
          <w:szCs w:val="24"/>
        </w:rPr>
      </w:pPr>
      <w:r>
        <w:rPr>
          <w:rFonts w:ascii="Times New Roman" w:hAnsi="Times New Roman" w:cs="Times New Roman"/>
          <w:i/>
          <w:sz w:val="24"/>
          <w:szCs w:val="24"/>
        </w:rPr>
        <w:t xml:space="preserve"> is 6.21 weeks; average time off for fathers in these companies is 4.64 weeks).</w:t>
      </w:r>
    </w:p>
    <w:p w14:paraId="0AB35DEF" w14:textId="77777777" w:rsidR="00FC56E9" w:rsidRDefault="00FC56E9" w:rsidP="00FC56E9">
      <w:pPr>
        <w:pStyle w:val="NoSpacing"/>
        <w:rPr>
          <w:rFonts w:ascii="Times New Roman" w:hAnsi="Times New Roman" w:cs="Times New Roman"/>
          <w:i/>
          <w:sz w:val="24"/>
          <w:szCs w:val="24"/>
        </w:rPr>
      </w:pPr>
    </w:p>
    <w:p w14:paraId="1E2753D2" w14:textId="77777777" w:rsidR="00FC56E9" w:rsidRDefault="00FC56E9" w:rsidP="00FC56E9">
      <w:pPr>
        <w:pStyle w:val="NoSpacing"/>
        <w:rPr>
          <w:rFonts w:ascii="Times New Roman" w:hAnsi="Times New Roman" w:cs="Times New Roman"/>
          <w:i/>
          <w:sz w:val="24"/>
          <w:szCs w:val="24"/>
        </w:rPr>
      </w:pPr>
    </w:p>
    <w:p w14:paraId="65C76964" w14:textId="77777777" w:rsidR="00FC56E9" w:rsidRDefault="00FC56E9" w:rsidP="00FC56E9">
      <w:pPr>
        <w:pStyle w:val="NoSpacing"/>
        <w:rPr>
          <w:rFonts w:ascii="Times New Roman" w:hAnsi="Times New Roman" w:cs="Times New Roman"/>
          <w:i/>
          <w:sz w:val="24"/>
          <w:szCs w:val="24"/>
        </w:rPr>
      </w:pPr>
    </w:p>
    <w:p w14:paraId="2E2313D2" w14:textId="77777777" w:rsidR="00FC56E9" w:rsidRDefault="00FC56E9" w:rsidP="00FC56E9">
      <w:pPr>
        <w:pStyle w:val="NoSpacing"/>
        <w:rPr>
          <w:rFonts w:ascii="Times New Roman" w:hAnsi="Times New Roman" w:cs="Times New Roman"/>
          <w:i/>
          <w:sz w:val="24"/>
          <w:szCs w:val="24"/>
        </w:rPr>
      </w:pPr>
    </w:p>
    <w:p w14:paraId="12BC27BF" w14:textId="77777777" w:rsidR="00FC56E9" w:rsidRPr="00F84AF2" w:rsidRDefault="00FC56E9" w:rsidP="00FC56E9">
      <w:pPr>
        <w:pStyle w:val="NoSpacing"/>
        <w:rPr>
          <w:rFonts w:ascii="Times New Roman" w:hAnsi="Times New Roman" w:cs="Times New Roman"/>
          <w:i/>
          <w:sz w:val="24"/>
          <w:szCs w:val="24"/>
        </w:rPr>
      </w:pPr>
    </w:p>
    <w:p w14:paraId="574D96AA" w14:textId="77777777" w:rsidR="00FC56E9" w:rsidRDefault="00FC56E9" w:rsidP="00FC56E9">
      <w:pPr>
        <w:spacing w:line="240" w:lineRule="auto"/>
        <w:rPr>
          <w:rFonts w:ascii="Times New Roman" w:hAnsi="Times New Roman" w:cs="Times New Roman"/>
          <w:b/>
          <w:bCs/>
          <w:sz w:val="24"/>
          <w:szCs w:val="24"/>
        </w:rPr>
      </w:pPr>
    </w:p>
    <w:p w14:paraId="5699CE26" w14:textId="77777777" w:rsidR="00FC56E9" w:rsidRDefault="00FC56E9" w:rsidP="00FC56E9">
      <w:pPr>
        <w:spacing w:line="240" w:lineRule="auto"/>
        <w:rPr>
          <w:rFonts w:ascii="Times New Roman" w:hAnsi="Times New Roman" w:cs="Times New Roman"/>
          <w:b/>
          <w:bCs/>
          <w:sz w:val="24"/>
          <w:szCs w:val="24"/>
        </w:rPr>
      </w:pPr>
    </w:p>
    <w:p w14:paraId="65867233" w14:textId="77777777" w:rsidR="00FC56E9" w:rsidRDefault="00FC56E9" w:rsidP="00FC56E9">
      <w:pPr>
        <w:spacing w:line="240" w:lineRule="auto"/>
        <w:rPr>
          <w:rFonts w:ascii="Times New Roman" w:hAnsi="Times New Roman" w:cs="Times New Roman"/>
          <w:b/>
          <w:bCs/>
          <w:sz w:val="24"/>
          <w:szCs w:val="24"/>
        </w:rPr>
      </w:pPr>
    </w:p>
    <w:p w14:paraId="71D80C08" w14:textId="77777777" w:rsidR="00FC56E9" w:rsidRDefault="00FC56E9" w:rsidP="00FC56E9">
      <w:pPr>
        <w:spacing w:line="240" w:lineRule="auto"/>
        <w:rPr>
          <w:rFonts w:ascii="Times New Roman" w:hAnsi="Times New Roman" w:cs="Times New Roman"/>
          <w:b/>
          <w:bCs/>
          <w:sz w:val="24"/>
          <w:szCs w:val="24"/>
        </w:rPr>
      </w:pPr>
    </w:p>
    <w:p w14:paraId="08527244" w14:textId="77777777" w:rsidR="00FC56E9" w:rsidRDefault="00FC56E9" w:rsidP="00FC56E9">
      <w:pPr>
        <w:spacing w:line="240" w:lineRule="auto"/>
        <w:rPr>
          <w:rFonts w:ascii="Times New Roman" w:hAnsi="Times New Roman" w:cs="Times New Roman"/>
          <w:b/>
          <w:bCs/>
          <w:sz w:val="24"/>
          <w:szCs w:val="24"/>
        </w:rPr>
      </w:pPr>
    </w:p>
    <w:p w14:paraId="5DF648C8" w14:textId="77777777" w:rsidR="00FC56E9" w:rsidRDefault="00FC56E9" w:rsidP="00FC56E9">
      <w:pPr>
        <w:spacing w:line="240" w:lineRule="auto"/>
        <w:rPr>
          <w:rFonts w:ascii="Times New Roman" w:hAnsi="Times New Roman" w:cs="Times New Roman"/>
          <w:b/>
          <w:bCs/>
          <w:sz w:val="24"/>
          <w:szCs w:val="24"/>
        </w:rPr>
      </w:pPr>
    </w:p>
    <w:p w14:paraId="4C5315B2" w14:textId="77777777" w:rsidR="00FC56E9" w:rsidRDefault="00FC56E9" w:rsidP="00FC56E9">
      <w:pPr>
        <w:spacing w:line="240" w:lineRule="auto"/>
        <w:rPr>
          <w:rFonts w:ascii="Times New Roman" w:hAnsi="Times New Roman" w:cs="Times New Roman"/>
          <w:b/>
          <w:bCs/>
          <w:sz w:val="24"/>
          <w:szCs w:val="24"/>
        </w:rPr>
      </w:pPr>
    </w:p>
    <w:p w14:paraId="2A741CDD" w14:textId="77777777" w:rsidR="00FC56E9" w:rsidRDefault="00FC56E9" w:rsidP="00FC56E9">
      <w:pPr>
        <w:spacing w:line="240" w:lineRule="auto"/>
        <w:rPr>
          <w:rFonts w:ascii="Times New Roman" w:hAnsi="Times New Roman" w:cs="Times New Roman"/>
          <w:sz w:val="32"/>
          <w:szCs w:val="24"/>
        </w:rPr>
      </w:pPr>
      <w:r w:rsidRPr="00C1256C">
        <w:rPr>
          <w:noProof/>
        </w:rPr>
        <w:lastRenderedPageBreak/>
        <w:drawing>
          <wp:inline distT="0" distB="0" distL="0" distR="0" wp14:anchorId="45B6F065" wp14:editId="16313F6A">
            <wp:extent cx="8229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29600" cy="3657600"/>
                    </a:xfrm>
                    <a:prstGeom prst="rect">
                      <a:avLst/>
                    </a:prstGeom>
                    <a:noFill/>
                    <a:ln>
                      <a:noFill/>
                    </a:ln>
                  </pic:spPr>
                </pic:pic>
              </a:graphicData>
            </a:graphic>
          </wp:inline>
        </w:drawing>
      </w:r>
    </w:p>
    <w:p w14:paraId="438423E6" w14:textId="77777777" w:rsidR="00FC56E9" w:rsidRDefault="00FC56E9" w:rsidP="00FC56E9">
      <w:pPr>
        <w:spacing w:line="240" w:lineRule="auto"/>
        <w:rPr>
          <w:rFonts w:ascii="Times New Roman" w:hAnsi="Times New Roman" w:cs="Times New Roman"/>
          <w:i/>
          <w:sz w:val="20"/>
          <w:szCs w:val="20"/>
        </w:rPr>
      </w:pPr>
      <w:r w:rsidRPr="00F84AF2">
        <w:rPr>
          <w:rFonts w:ascii="Times New Roman" w:hAnsi="Times New Roman" w:cs="Times New Roman"/>
          <w:i/>
          <w:sz w:val="20"/>
          <w:szCs w:val="20"/>
        </w:rPr>
        <w:t xml:space="preserve">N </w:t>
      </w:r>
      <w:r w:rsidRPr="00F84AF2">
        <w:rPr>
          <w:rFonts w:ascii="Times New Roman" w:hAnsi="Times New Roman" w:cs="Times New Roman"/>
          <w:sz w:val="20"/>
          <w:szCs w:val="20"/>
        </w:rPr>
        <w:t>= 254.</w:t>
      </w:r>
      <w:r w:rsidRPr="00F84AF2">
        <w:rPr>
          <w:rFonts w:ascii="Times New Roman" w:hAnsi="Times New Roman" w:cs="Times New Roman"/>
          <w:i/>
          <w:sz w:val="20"/>
          <w:szCs w:val="20"/>
        </w:rPr>
        <w:t xml:space="preserve"> Note: For companies with gender neutral gendering policies, mothers are considered the primary caregivers and fathers are considered the secondary caregivers.</w:t>
      </w:r>
    </w:p>
    <w:p w14:paraId="3F6211AF" w14:textId="77777777" w:rsidR="00FC56E9" w:rsidRDefault="00FC56E9" w:rsidP="00FC56E9">
      <w:pPr>
        <w:spacing w:line="240" w:lineRule="auto"/>
        <w:rPr>
          <w:rFonts w:ascii="Times New Roman" w:hAnsi="Times New Roman" w:cs="Times New Roman"/>
          <w:i/>
          <w:sz w:val="20"/>
          <w:szCs w:val="20"/>
        </w:rPr>
      </w:pPr>
    </w:p>
    <w:p w14:paraId="304D4C54" w14:textId="77777777" w:rsidR="00FC56E9" w:rsidRDefault="00FC56E9" w:rsidP="00FC56E9">
      <w:pPr>
        <w:rPr>
          <w:rFonts w:ascii="Times New Roman" w:eastAsia="Times New Roman" w:hAnsi="Times New Roman" w:cs="Times New Roman"/>
          <w:b/>
          <w:bCs/>
          <w:szCs w:val="19"/>
        </w:rPr>
      </w:pPr>
      <w:bookmarkStart w:id="6" w:name="_Hlk32224590"/>
      <w:r>
        <w:rPr>
          <w:rFonts w:ascii="Times New Roman" w:eastAsia="Times New Roman" w:hAnsi="Times New Roman" w:cs="Times New Roman"/>
          <w:b/>
          <w:bCs/>
          <w:szCs w:val="19"/>
        </w:rPr>
        <w:br w:type="page"/>
      </w:r>
    </w:p>
    <w:p w14:paraId="2075FF9E" w14:textId="77777777" w:rsidR="00FC56E9" w:rsidRDefault="00FC56E9" w:rsidP="00FC56E9">
      <w:pPr>
        <w:spacing w:after="0" w:line="240" w:lineRule="auto"/>
        <w:rPr>
          <w:rFonts w:ascii="Times New Roman" w:eastAsia="Times New Roman" w:hAnsi="Times New Roman" w:cs="Times New Roman"/>
          <w:iCs/>
          <w:szCs w:val="19"/>
        </w:rPr>
      </w:pPr>
      <w:r w:rsidRPr="00D14C34">
        <w:rPr>
          <w:rFonts w:ascii="Times New Roman" w:eastAsia="Times New Roman" w:hAnsi="Times New Roman" w:cs="Times New Roman"/>
          <w:b/>
          <w:bCs/>
          <w:szCs w:val="19"/>
        </w:rPr>
        <w:lastRenderedPageBreak/>
        <w:t>Table 4.</w:t>
      </w:r>
      <w:r w:rsidRPr="00CD5567">
        <w:rPr>
          <w:rFonts w:ascii="Times New Roman" w:eastAsia="Times New Roman" w:hAnsi="Times New Roman" w:cs="Times New Roman"/>
          <w:szCs w:val="19"/>
        </w:rPr>
        <w:t xml:space="preserve"> </w:t>
      </w:r>
      <w:r w:rsidRPr="00CD5567">
        <w:rPr>
          <w:rFonts w:ascii="Times New Roman" w:eastAsia="Times New Roman" w:hAnsi="Times New Roman" w:cs="Times New Roman"/>
          <w:iCs/>
          <w:szCs w:val="19"/>
        </w:rPr>
        <w:t xml:space="preserve">Results from Logistic Regression Models Predicting </w:t>
      </w:r>
    </w:p>
    <w:p w14:paraId="69DC26B7" w14:textId="77777777" w:rsidR="00FC56E9" w:rsidRPr="00CD5567" w:rsidRDefault="00FC56E9" w:rsidP="00FC56E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iCs/>
          <w:szCs w:val="19"/>
        </w:rPr>
        <w:t xml:space="preserve">Having a Paid Parental Leave Policy  </w:t>
      </w:r>
    </w:p>
    <w:tbl>
      <w:tblPr>
        <w:tblW w:w="6030" w:type="dxa"/>
        <w:tblLayout w:type="fixed"/>
        <w:tblLook w:val="01E0" w:firstRow="1" w:lastRow="1" w:firstColumn="1" w:lastColumn="1" w:noHBand="0" w:noVBand="0"/>
      </w:tblPr>
      <w:tblGrid>
        <w:gridCol w:w="3870"/>
        <w:gridCol w:w="1080"/>
        <w:gridCol w:w="1080"/>
      </w:tblGrid>
      <w:tr w:rsidR="00FC56E9" w:rsidRPr="00CD5567" w14:paraId="08A9CB3C" w14:textId="77777777" w:rsidTr="00727F89">
        <w:trPr>
          <w:trHeight w:val="260"/>
        </w:trPr>
        <w:tc>
          <w:tcPr>
            <w:tcW w:w="3870" w:type="dxa"/>
            <w:tcBorders>
              <w:top w:val="single" w:sz="4" w:space="0" w:color="auto"/>
              <w:bottom w:val="single" w:sz="4" w:space="0" w:color="auto"/>
            </w:tcBorders>
          </w:tcPr>
          <w:p w14:paraId="3DC61DE9"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Variable</w:t>
            </w:r>
          </w:p>
        </w:tc>
        <w:tc>
          <w:tcPr>
            <w:tcW w:w="1080" w:type="dxa"/>
            <w:tcBorders>
              <w:top w:val="single" w:sz="4" w:space="0" w:color="auto"/>
              <w:bottom w:val="single" w:sz="4" w:space="0" w:color="auto"/>
            </w:tcBorders>
          </w:tcPr>
          <w:p w14:paraId="74764EE8" w14:textId="77777777" w:rsidR="00FC56E9" w:rsidRPr="00CD5567" w:rsidRDefault="00FC56E9" w:rsidP="00727F89">
            <w:pPr>
              <w:spacing w:after="0" w:line="240" w:lineRule="auto"/>
              <w:jc w:val="center"/>
              <w:rPr>
                <w:rFonts w:ascii="Times New Roman" w:eastAsia="Times New Roman" w:hAnsi="Times New Roman" w:cs="Times New Roman"/>
                <w:i/>
                <w:szCs w:val="19"/>
              </w:rPr>
            </w:pPr>
            <w:r w:rsidRPr="00CD5567">
              <w:rPr>
                <w:rFonts w:ascii="Times New Roman" w:eastAsia="Times New Roman" w:hAnsi="Times New Roman" w:cs="Times New Roman"/>
                <w:i/>
                <w:szCs w:val="19"/>
              </w:rPr>
              <w:t>OR</w:t>
            </w:r>
          </w:p>
        </w:tc>
        <w:tc>
          <w:tcPr>
            <w:tcW w:w="1080" w:type="dxa"/>
            <w:tcBorders>
              <w:top w:val="single" w:sz="4" w:space="0" w:color="auto"/>
              <w:bottom w:val="single" w:sz="4" w:space="0" w:color="auto"/>
            </w:tcBorders>
          </w:tcPr>
          <w:p w14:paraId="79BDFD42" w14:textId="77777777" w:rsidR="00FC56E9" w:rsidRPr="00CD5567" w:rsidRDefault="00FC56E9" w:rsidP="00727F89">
            <w:pPr>
              <w:spacing w:after="0" w:line="240" w:lineRule="auto"/>
              <w:jc w:val="center"/>
              <w:rPr>
                <w:rFonts w:ascii="Times New Roman" w:eastAsia="Times New Roman" w:hAnsi="Times New Roman" w:cs="Times New Roman"/>
                <w:i/>
                <w:szCs w:val="19"/>
              </w:rPr>
            </w:pPr>
            <w:r w:rsidRPr="00CD5567">
              <w:rPr>
                <w:rFonts w:ascii="Times New Roman" w:eastAsia="Times New Roman" w:hAnsi="Times New Roman" w:cs="Times New Roman"/>
                <w:i/>
                <w:szCs w:val="19"/>
              </w:rPr>
              <w:t>SE</w:t>
            </w:r>
          </w:p>
        </w:tc>
      </w:tr>
      <w:tr w:rsidR="00FC56E9" w:rsidRPr="00CD5567" w14:paraId="6838C3DC" w14:textId="77777777" w:rsidTr="00727F89">
        <w:tc>
          <w:tcPr>
            <w:tcW w:w="3870" w:type="dxa"/>
          </w:tcPr>
          <w:p w14:paraId="74E672D1"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Number of Employees (thousands)</w:t>
            </w:r>
          </w:p>
        </w:tc>
        <w:tc>
          <w:tcPr>
            <w:tcW w:w="1080" w:type="dxa"/>
          </w:tcPr>
          <w:p w14:paraId="47CFBAB4"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1.01*</w:t>
            </w:r>
          </w:p>
        </w:tc>
        <w:tc>
          <w:tcPr>
            <w:tcW w:w="1080" w:type="dxa"/>
          </w:tcPr>
          <w:p w14:paraId="073A721F"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0.00</w:t>
            </w:r>
          </w:p>
        </w:tc>
      </w:tr>
      <w:tr w:rsidR="00FC56E9" w:rsidRPr="00CD5567" w14:paraId="5E91F488" w14:textId="77777777" w:rsidTr="00727F89">
        <w:tc>
          <w:tcPr>
            <w:tcW w:w="3870" w:type="dxa"/>
          </w:tcPr>
          <w:p w14:paraId="64BEBC64"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HQ in State with Leave</w:t>
            </w:r>
          </w:p>
        </w:tc>
        <w:tc>
          <w:tcPr>
            <w:tcW w:w="1080" w:type="dxa"/>
          </w:tcPr>
          <w:p w14:paraId="044E30A2"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1.70*</w:t>
            </w:r>
          </w:p>
        </w:tc>
        <w:tc>
          <w:tcPr>
            <w:tcW w:w="1080" w:type="dxa"/>
          </w:tcPr>
          <w:p w14:paraId="46AC6455"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0.36</w:t>
            </w:r>
          </w:p>
        </w:tc>
      </w:tr>
      <w:tr w:rsidR="00FC56E9" w:rsidRPr="00CD5567" w14:paraId="62332C54" w14:textId="77777777" w:rsidTr="00727F89">
        <w:tc>
          <w:tcPr>
            <w:tcW w:w="3870" w:type="dxa"/>
          </w:tcPr>
          <w:p w14:paraId="205EF593" w14:textId="77777777" w:rsidR="00FC56E9" w:rsidRPr="00CD5567" w:rsidRDefault="00FC56E9" w:rsidP="00727F89">
            <w:pPr>
              <w:spacing w:after="0" w:line="240" w:lineRule="auto"/>
              <w:rPr>
                <w:rFonts w:ascii="Times New Roman" w:eastAsia="Times New Roman" w:hAnsi="Times New Roman" w:cs="Times New Roman"/>
                <w:i/>
                <w:szCs w:val="19"/>
              </w:rPr>
            </w:pPr>
            <w:r w:rsidRPr="00CD5567">
              <w:rPr>
                <w:rFonts w:ascii="Times New Roman" w:eastAsia="Times New Roman" w:hAnsi="Times New Roman" w:cs="Times New Roman"/>
                <w:i/>
                <w:szCs w:val="19"/>
              </w:rPr>
              <w:t>Industry (</w:t>
            </w:r>
            <w:r>
              <w:rPr>
                <w:rFonts w:ascii="Times New Roman" w:eastAsia="Times New Roman" w:hAnsi="Times New Roman" w:cs="Times New Roman"/>
                <w:i/>
                <w:szCs w:val="19"/>
              </w:rPr>
              <w:t>Technology</w:t>
            </w:r>
            <w:r w:rsidRPr="00CD5567">
              <w:rPr>
                <w:rFonts w:ascii="Times New Roman" w:eastAsia="Times New Roman" w:hAnsi="Times New Roman" w:cs="Times New Roman"/>
                <w:i/>
                <w:szCs w:val="19"/>
              </w:rPr>
              <w:t xml:space="preserve"> as Reference)</w:t>
            </w:r>
          </w:p>
        </w:tc>
        <w:tc>
          <w:tcPr>
            <w:tcW w:w="1080" w:type="dxa"/>
          </w:tcPr>
          <w:p w14:paraId="75FFDF04"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p>
        </w:tc>
        <w:tc>
          <w:tcPr>
            <w:tcW w:w="1080" w:type="dxa"/>
          </w:tcPr>
          <w:p w14:paraId="741B9BC1"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p>
        </w:tc>
      </w:tr>
      <w:tr w:rsidR="00FC56E9" w:rsidRPr="00CD5567" w14:paraId="6949614E" w14:textId="77777777" w:rsidTr="00727F89">
        <w:tc>
          <w:tcPr>
            <w:tcW w:w="3870" w:type="dxa"/>
          </w:tcPr>
          <w:p w14:paraId="60387E09"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Communication</w:t>
            </w:r>
          </w:p>
        </w:tc>
        <w:tc>
          <w:tcPr>
            <w:tcW w:w="1080" w:type="dxa"/>
          </w:tcPr>
          <w:p w14:paraId="72481235"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0.67</w:t>
            </w:r>
          </w:p>
        </w:tc>
        <w:tc>
          <w:tcPr>
            <w:tcW w:w="1080" w:type="dxa"/>
          </w:tcPr>
          <w:p w14:paraId="51EF6D85"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0.65</w:t>
            </w:r>
          </w:p>
        </w:tc>
      </w:tr>
      <w:tr w:rsidR="00FC56E9" w:rsidRPr="00CD5567" w14:paraId="21956718" w14:textId="77777777" w:rsidTr="00727F89">
        <w:tc>
          <w:tcPr>
            <w:tcW w:w="3870" w:type="dxa"/>
          </w:tcPr>
          <w:p w14:paraId="3F26CCF2"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Consumer</w:t>
            </w:r>
          </w:p>
        </w:tc>
        <w:tc>
          <w:tcPr>
            <w:tcW w:w="1080" w:type="dxa"/>
          </w:tcPr>
          <w:p w14:paraId="4E913110"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0.23**</w:t>
            </w:r>
          </w:p>
        </w:tc>
        <w:tc>
          <w:tcPr>
            <w:tcW w:w="1080" w:type="dxa"/>
          </w:tcPr>
          <w:p w14:paraId="331401CA"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0.</w:t>
            </w:r>
            <w:r>
              <w:rPr>
                <w:rFonts w:ascii="Times New Roman" w:eastAsia="Times New Roman" w:hAnsi="Times New Roman" w:cs="Times New Roman"/>
                <w:szCs w:val="19"/>
              </w:rPr>
              <w:t>12</w:t>
            </w:r>
          </w:p>
        </w:tc>
      </w:tr>
      <w:tr w:rsidR="00FC56E9" w:rsidRPr="00CD5567" w14:paraId="5ECF4A0C" w14:textId="77777777" w:rsidTr="00727F89">
        <w:tc>
          <w:tcPr>
            <w:tcW w:w="3870" w:type="dxa"/>
          </w:tcPr>
          <w:p w14:paraId="7BA0CCD8"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Energy</w:t>
            </w:r>
          </w:p>
        </w:tc>
        <w:tc>
          <w:tcPr>
            <w:tcW w:w="1080" w:type="dxa"/>
          </w:tcPr>
          <w:p w14:paraId="62DF8575"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0.29*</w:t>
            </w:r>
          </w:p>
        </w:tc>
        <w:tc>
          <w:tcPr>
            <w:tcW w:w="1080" w:type="dxa"/>
          </w:tcPr>
          <w:p w14:paraId="340FD79C"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0.16</w:t>
            </w:r>
          </w:p>
        </w:tc>
      </w:tr>
      <w:tr w:rsidR="00FC56E9" w:rsidRPr="00CD5567" w14:paraId="36C01C31" w14:textId="77777777" w:rsidTr="00727F89">
        <w:tc>
          <w:tcPr>
            <w:tcW w:w="3870" w:type="dxa"/>
          </w:tcPr>
          <w:p w14:paraId="5158880C" w14:textId="77777777" w:rsidR="00FC56E9" w:rsidRPr="00CD5567" w:rsidRDefault="00FC56E9" w:rsidP="00727F89">
            <w:pPr>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 xml:space="preserve">  Financial</w:t>
            </w:r>
          </w:p>
        </w:tc>
        <w:tc>
          <w:tcPr>
            <w:tcW w:w="1080" w:type="dxa"/>
          </w:tcPr>
          <w:p w14:paraId="4C681E75" w14:textId="77777777" w:rsidR="00FC56E9"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0.17</w:t>
            </w:r>
            <w:r w:rsidRPr="00CD5567">
              <w:rPr>
                <w:rFonts w:ascii="Times New Roman" w:eastAsia="Times New Roman" w:hAnsi="Times New Roman" w:cs="Times New Roman"/>
                <w:sz w:val="24"/>
                <w:szCs w:val="20"/>
                <w:vertAlign w:val="superscript"/>
              </w:rPr>
              <w:t>†</w:t>
            </w:r>
          </w:p>
        </w:tc>
        <w:tc>
          <w:tcPr>
            <w:tcW w:w="1080" w:type="dxa"/>
          </w:tcPr>
          <w:p w14:paraId="51655022" w14:textId="77777777" w:rsidR="00FC56E9"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0.06</w:t>
            </w:r>
          </w:p>
        </w:tc>
      </w:tr>
      <w:tr w:rsidR="00FC56E9" w:rsidRPr="00CD5567" w14:paraId="069BD3C0" w14:textId="77777777" w:rsidTr="00727F89">
        <w:tc>
          <w:tcPr>
            <w:tcW w:w="3870" w:type="dxa"/>
          </w:tcPr>
          <w:p w14:paraId="0306569A"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Health Care</w:t>
            </w:r>
          </w:p>
        </w:tc>
        <w:tc>
          <w:tcPr>
            <w:tcW w:w="1080" w:type="dxa"/>
          </w:tcPr>
          <w:p w14:paraId="2534FA69"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0.43*</w:t>
            </w:r>
          </w:p>
        </w:tc>
        <w:tc>
          <w:tcPr>
            <w:tcW w:w="1080" w:type="dxa"/>
          </w:tcPr>
          <w:p w14:paraId="7C7744EB"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0.22</w:t>
            </w:r>
          </w:p>
        </w:tc>
      </w:tr>
      <w:tr w:rsidR="00FC56E9" w:rsidRPr="00CD5567" w14:paraId="0CC88F93" w14:textId="77777777" w:rsidTr="00727F89">
        <w:tc>
          <w:tcPr>
            <w:tcW w:w="3870" w:type="dxa"/>
          </w:tcPr>
          <w:p w14:paraId="23172147"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Industrial</w:t>
            </w:r>
          </w:p>
        </w:tc>
        <w:tc>
          <w:tcPr>
            <w:tcW w:w="1080" w:type="dxa"/>
          </w:tcPr>
          <w:p w14:paraId="496460EE"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0.</w:t>
            </w:r>
            <w:r>
              <w:rPr>
                <w:rFonts w:ascii="Times New Roman" w:eastAsia="Times New Roman" w:hAnsi="Times New Roman" w:cs="Times New Roman"/>
                <w:szCs w:val="19"/>
              </w:rPr>
              <w:t>23</w:t>
            </w:r>
            <w:r w:rsidRPr="00CD5567">
              <w:rPr>
                <w:rFonts w:ascii="Times New Roman" w:eastAsia="Times New Roman" w:hAnsi="Times New Roman" w:cs="Times New Roman"/>
                <w:szCs w:val="19"/>
              </w:rPr>
              <w:t>*</w:t>
            </w:r>
            <w:r>
              <w:rPr>
                <w:rFonts w:ascii="Times New Roman" w:eastAsia="Times New Roman" w:hAnsi="Times New Roman" w:cs="Times New Roman"/>
                <w:szCs w:val="19"/>
              </w:rPr>
              <w:t>**</w:t>
            </w:r>
          </w:p>
        </w:tc>
        <w:tc>
          <w:tcPr>
            <w:tcW w:w="1080" w:type="dxa"/>
          </w:tcPr>
          <w:p w14:paraId="2AE776E2"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0.</w:t>
            </w:r>
            <w:r>
              <w:rPr>
                <w:rFonts w:ascii="Times New Roman" w:eastAsia="Times New Roman" w:hAnsi="Times New Roman" w:cs="Times New Roman"/>
                <w:szCs w:val="19"/>
              </w:rPr>
              <w:t>14</w:t>
            </w:r>
          </w:p>
        </w:tc>
      </w:tr>
      <w:tr w:rsidR="00FC56E9" w:rsidRPr="00CD5567" w14:paraId="5FA32D29" w14:textId="77777777" w:rsidTr="00727F89">
        <w:trPr>
          <w:trHeight w:val="80"/>
        </w:trPr>
        <w:tc>
          <w:tcPr>
            <w:tcW w:w="3870" w:type="dxa"/>
            <w:tcBorders>
              <w:bottom w:val="single" w:sz="4" w:space="0" w:color="auto"/>
            </w:tcBorders>
          </w:tcPr>
          <w:p w14:paraId="0538BB38" w14:textId="77777777" w:rsidR="00FC56E9" w:rsidRPr="00CD5567" w:rsidRDefault="00FC56E9" w:rsidP="00727F89">
            <w:pPr>
              <w:spacing w:after="0" w:line="240" w:lineRule="auto"/>
              <w:rPr>
                <w:rFonts w:ascii="Times New Roman" w:eastAsia="Times New Roman" w:hAnsi="Times New Roman" w:cs="Times New Roman"/>
                <w:szCs w:val="19"/>
              </w:rPr>
            </w:pPr>
            <w:r w:rsidRPr="00CD5567">
              <w:rPr>
                <w:rFonts w:ascii="Times New Roman" w:eastAsia="Times New Roman" w:hAnsi="Times New Roman" w:cs="Times New Roman"/>
                <w:szCs w:val="19"/>
              </w:rPr>
              <w:t xml:space="preserve">  Materials</w:t>
            </w:r>
          </w:p>
        </w:tc>
        <w:tc>
          <w:tcPr>
            <w:tcW w:w="1080" w:type="dxa"/>
            <w:tcBorders>
              <w:bottom w:val="single" w:sz="4" w:space="0" w:color="auto"/>
            </w:tcBorders>
          </w:tcPr>
          <w:p w14:paraId="6C730B63"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0.17*</w:t>
            </w:r>
          </w:p>
        </w:tc>
        <w:tc>
          <w:tcPr>
            <w:tcW w:w="1080" w:type="dxa"/>
            <w:tcBorders>
              <w:bottom w:val="single" w:sz="4" w:space="0" w:color="auto"/>
            </w:tcBorders>
          </w:tcPr>
          <w:p w14:paraId="1488D013" w14:textId="77777777" w:rsidR="00FC56E9" w:rsidRPr="00CD5567" w:rsidRDefault="00FC56E9" w:rsidP="00727F89">
            <w:pPr>
              <w:tabs>
                <w:tab w:val="decimal" w:pos="216"/>
              </w:tabs>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0.14</w:t>
            </w:r>
          </w:p>
        </w:tc>
      </w:tr>
    </w:tbl>
    <w:p w14:paraId="120869F2" w14:textId="77777777" w:rsidR="00FC56E9" w:rsidRDefault="00FC56E9" w:rsidP="00FC56E9">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N</w:t>
      </w:r>
      <w:r w:rsidRPr="00A65BC2">
        <w:rPr>
          <w:rFonts w:ascii="Times New Roman" w:eastAsia="Times New Roman" w:hAnsi="Times New Roman" w:cs="Times New Roman"/>
          <w:i/>
          <w:sz w:val="19"/>
          <w:szCs w:val="19"/>
        </w:rPr>
        <w:t xml:space="preserve"> </w:t>
      </w:r>
      <w:r>
        <w:rPr>
          <w:rFonts w:ascii="Times New Roman" w:eastAsia="Times New Roman" w:hAnsi="Times New Roman" w:cs="Times New Roman"/>
          <w:sz w:val="19"/>
          <w:szCs w:val="19"/>
        </w:rPr>
        <w:t>= 353. Models account for clustering by US state. Results presented as odds ratios.</w:t>
      </w:r>
    </w:p>
    <w:p w14:paraId="67D5198A" w14:textId="77777777" w:rsidR="00FC56E9" w:rsidRDefault="00FC56E9" w:rsidP="00FC56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20"/>
          <w:szCs w:val="20"/>
          <w:vertAlign w:val="superscript"/>
        </w:rPr>
        <w:t>†</w:t>
      </w:r>
      <w:r w:rsidRPr="009127A9">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  .10. </w:t>
      </w:r>
      <w:r w:rsidRPr="00A65BC2">
        <w:rPr>
          <w:rFonts w:ascii="Times New Roman" w:eastAsia="Times New Roman" w:hAnsi="Times New Roman" w:cs="Times New Roman"/>
          <w:sz w:val="19"/>
          <w:szCs w:val="19"/>
        </w:rPr>
        <w:t>*</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.05.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.01.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.001</w:t>
      </w:r>
      <w:r>
        <w:rPr>
          <w:rFonts w:ascii="Times New Roman" w:eastAsia="Times New Roman" w:hAnsi="Times New Roman" w:cs="Times New Roman"/>
          <w:sz w:val="19"/>
          <w:szCs w:val="19"/>
        </w:rPr>
        <w:t>.</w:t>
      </w:r>
    </w:p>
    <w:p w14:paraId="7541BEE9" w14:textId="77777777" w:rsidR="00FC56E9" w:rsidRDefault="00FC56E9" w:rsidP="00FC56E9">
      <w:pPr>
        <w:spacing w:line="240" w:lineRule="auto"/>
        <w:rPr>
          <w:rFonts w:ascii="Times New Roman" w:hAnsi="Times New Roman" w:cs="Times New Roman"/>
          <w:i/>
          <w:sz w:val="20"/>
          <w:szCs w:val="20"/>
        </w:rPr>
      </w:pPr>
    </w:p>
    <w:p w14:paraId="7645F38B" w14:textId="77777777" w:rsidR="00FC56E9" w:rsidRDefault="00FC56E9" w:rsidP="00FC56E9">
      <w:pPr>
        <w:spacing w:line="240" w:lineRule="auto"/>
        <w:rPr>
          <w:rFonts w:ascii="Times New Roman" w:hAnsi="Times New Roman" w:cs="Times New Roman"/>
          <w:i/>
          <w:sz w:val="20"/>
          <w:szCs w:val="20"/>
        </w:rPr>
      </w:pPr>
    </w:p>
    <w:p w14:paraId="749D01EC" w14:textId="77777777" w:rsidR="00FC56E9" w:rsidRDefault="00FC56E9" w:rsidP="00FC56E9">
      <w:pP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br w:type="page"/>
      </w:r>
    </w:p>
    <w:p w14:paraId="465FA043" w14:textId="77777777" w:rsidR="00FC56E9" w:rsidRDefault="00FC56E9" w:rsidP="00FC56E9">
      <w:pPr>
        <w:spacing w:after="0" w:line="240" w:lineRule="auto"/>
        <w:rPr>
          <w:rFonts w:ascii="Times New Roman" w:eastAsia="Times New Roman" w:hAnsi="Times New Roman" w:cs="Times New Roman"/>
          <w:iCs/>
          <w:sz w:val="19"/>
          <w:szCs w:val="19"/>
        </w:rPr>
      </w:pPr>
      <w:r w:rsidRPr="00D14C34">
        <w:rPr>
          <w:rFonts w:ascii="Times New Roman" w:eastAsia="Times New Roman" w:hAnsi="Times New Roman" w:cs="Times New Roman"/>
          <w:b/>
          <w:bCs/>
          <w:sz w:val="19"/>
          <w:szCs w:val="19"/>
        </w:rPr>
        <w:lastRenderedPageBreak/>
        <w:t>Table 5.</w:t>
      </w:r>
      <w:r w:rsidRPr="00A65BC2">
        <w:rPr>
          <w:rFonts w:ascii="Times New Roman" w:eastAsia="Times New Roman" w:hAnsi="Times New Roman" w:cs="Times New Roman"/>
          <w:sz w:val="19"/>
          <w:szCs w:val="19"/>
        </w:rPr>
        <w:t xml:space="preserve"> </w:t>
      </w:r>
      <w:r w:rsidRPr="00A65BC2">
        <w:rPr>
          <w:rFonts w:ascii="Times New Roman" w:eastAsia="Times New Roman" w:hAnsi="Times New Roman" w:cs="Times New Roman"/>
          <w:iCs/>
          <w:sz w:val="19"/>
          <w:szCs w:val="19"/>
        </w:rPr>
        <w:t xml:space="preserve">Results from </w:t>
      </w:r>
      <w:r>
        <w:rPr>
          <w:rFonts w:ascii="Times New Roman" w:eastAsia="Times New Roman" w:hAnsi="Times New Roman" w:cs="Times New Roman"/>
          <w:iCs/>
          <w:sz w:val="19"/>
          <w:szCs w:val="19"/>
        </w:rPr>
        <w:t>Multinomial Logistic Regression Models Predicting Policy Classification</w:t>
      </w:r>
    </w:p>
    <w:tbl>
      <w:tblPr>
        <w:tblW w:w="10332" w:type="dxa"/>
        <w:tblLayout w:type="fixed"/>
        <w:tblLook w:val="01E0" w:firstRow="1" w:lastRow="1" w:firstColumn="1" w:lastColumn="1" w:noHBand="0" w:noVBand="0"/>
      </w:tblPr>
      <w:tblGrid>
        <w:gridCol w:w="3150"/>
        <w:gridCol w:w="990"/>
        <w:gridCol w:w="792"/>
        <w:gridCol w:w="990"/>
        <w:gridCol w:w="810"/>
        <w:gridCol w:w="1008"/>
        <w:gridCol w:w="792"/>
        <w:gridCol w:w="1008"/>
        <w:gridCol w:w="792"/>
      </w:tblGrid>
      <w:tr w:rsidR="00FC56E9" w:rsidRPr="00A65BC2" w14:paraId="514A559A" w14:textId="77777777" w:rsidTr="00727F89">
        <w:trPr>
          <w:trHeight w:val="260"/>
        </w:trPr>
        <w:tc>
          <w:tcPr>
            <w:tcW w:w="3150" w:type="dxa"/>
            <w:tcBorders>
              <w:top w:val="single" w:sz="4" w:space="0" w:color="auto"/>
              <w:bottom w:val="single" w:sz="4" w:space="0" w:color="auto"/>
            </w:tcBorders>
          </w:tcPr>
          <w:p w14:paraId="5D9408F9" w14:textId="77777777" w:rsidR="00FC56E9" w:rsidRPr="00A65BC2" w:rsidRDefault="00FC56E9" w:rsidP="00727F89">
            <w:pPr>
              <w:spacing w:after="0" w:line="240" w:lineRule="auto"/>
              <w:rPr>
                <w:rFonts w:ascii="Times New Roman" w:eastAsia="Times New Roman" w:hAnsi="Times New Roman" w:cs="Times New Roman"/>
                <w:sz w:val="19"/>
                <w:szCs w:val="19"/>
              </w:rPr>
            </w:pPr>
          </w:p>
        </w:tc>
        <w:tc>
          <w:tcPr>
            <w:tcW w:w="1782" w:type="dxa"/>
            <w:gridSpan w:val="2"/>
            <w:tcBorders>
              <w:top w:val="single" w:sz="4" w:space="0" w:color="auto"/>
              <w:bottom w:val="single" w:sz="4" w:space="0" w:color="auto"/>
            </w:tcBorders>
          </w:tcPr>
          <w:p w14:paraId="1329221C" w14:textId="77777777" w:rsidR="00FC56E9" w:rsidRPr="00A65BC2" w:rsidRDefault="00FC56E9" w:rsidP="00727F89">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Gender Modified</w:t>
            </w:r>
          </w:p>
        </w:tc>
        <w:tc>
          <w:tcPr>
            <w:tcW w:w="1800" w:type="dxa"/>
            <w:gridSpan w:val="2"/>
            <w:tcBorders>
              <w:top w:val="single" w:sz="4" w:space="0" w:color="auto"/>
              <w:bottom w:val="single" w:sz="4" w:space="0" w:color="auto"/>
            </w:tcBorders>
          </w:tcPr>
          <w:p w14:paraId="2C0E43FF" w14:textId="77777777" w:rsidR="00FC56E9" w:rsidRPr="00A65BC2" w:rsidRDefault="00FC56E9" w:rsidP="00727F89">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Gender Unequal Low</w:t>
            </w:r>
          </w:p>
        </w:tc>
        <w:tc>
          <w:tcPr>
            <w:tcW w:w="1800" w:type="dxa"/>
            <w:gridSpan w:val="2"/>
            <w:tcBorders>
              <w:top w:val="single" w:sz="4" w:space="0" w:color="auto"/>
              <w:bottom w:val="single" w:sz="4" w:space="0" w:color="auto"/>
            </w:tcBorders>
          </w:tcPr>
          <w:p w14:paraId="3A534D7A" w14:textId="77777777" w:rsidR="00FC56E9" w:rsidRDefault="00FC56E9" w:rsidP="00727F89">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Gender Unequal High</w:t>
            </w:r>
          </w:p>
        </w:tc>
        <w:tc>
          <w:tcPr>
            <w:tcW w:w="1800" w:type="dxa"/>
            <w:gridSpan w:val="2"/>
            <w:tcBorders>
              <w:top w:val="single" w:sz="4" w:space="0" w:color="auto"/>
              <w:bottom w:val="single" w:sz="4" w:space="0" w:color="auto"/>
            </w:tcBorders>
          </w:tcPr>
          <w:p w14:paraId="28D011DF" w14:textId="77777777" w:rsidR="00FC56E9" w:rsidRDefault="00FC56E9" w:rsidP="00727F89">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Gender Neutral Gendering</w:t>
            </w:r>
          </w:p>
        </w:tc>
      </w:tr>
      <w:tr w:rsidR="00FC56E9" w:rsidRPr="00A65BC2" w14:paraId="0E24983E" w14:textId="77777777" w:rsidTr="00727F89">
        <w:trPr>
          <w:trHeight w:val="260"/>
        </w:trPr>
        <w:tc>
          <w:tcPr>
            <w:tcW w:w="3150" w:type="dxa"/>
            <w:tcBorders>
              <w:bottom w:val="single" w:sz="4" w:space="0" w:color="auto"/>
            </w:tcBorders>
          </w:tcPr>
          <w:p w14:paraId="2BC2DAA0" w14:textId="77777777" w:rsidR="00FC56E9" w:rsidRPr="00A65BC2" w:rsidRDefault="00FC56E9" w:rsidP="00727F89">
            <w:pPr>
              <w:spacing w:after="0" w:line="240" w:lineRule="auto"/>
              <w:rPr>
                <w:rFonts w:ascii="Times New Roman" w:eastAsia="Times New Roman" w:hAnsi="Times New Roman" w:cs="Times New Roman"/>
                <w:sz w:val="19"/>
                <w:szCs w:val="19"/>
              </w:rPr>
            </w:pPr>
            <w:r w:rsidRPr="00A65BC2">
              <w:rPr>
                <w:rFonts w:ascii="Times New Roman" w:eastAsia="Times New Roman" w:hAnsi="Times New Roman" w:cs="Times New Roman"/>
                <w:sz w:val="19"/>
                <w:szCs w:val="19"/>
              </w:rPr>
              <w:t>Variable</w:t>
            </w:r>
          </w:p>
        </w:tc>
        <w:tc>
          <w:tcPr>
            <w:tcW w:w="990" w:type="dxa"/>
            <w:tcBorders>
              <w:top w:val="single" w:sz="4" w:space="0" w:color="auto"/>
              <w:bottom w:val="single" w:sz="4" w:space="0" w:color="auto"/>
            </w:tcBorders>
          </w:tcPr>
          <w:p w14:paraId="6D49F241"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rrr</w:t>
            </w:r>
          </w:p>
        </w:tc>
        <w:tc>
          <w:tcPr>
            <w:tcW w:w="792" w:type="dxa"/>
            <w:tcBorders>
              <w:top w:val="single" w:sz="4" w:space="0" w:color="auto"/>
              <w:bottom w:val="single" w:sz="4" w:space="0" w:color="auto"/>
            </w:tcBorders>
          </w:tcPr>
          <w:p w14:paraId="48DFA86A"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990" w:type="dxa"/>
            <w:tcBorders>
              <w:top w:val="single" w:sz="4" w:space="0" w:color="auto"/>
              <w:bottom w:val="single" w:sz="4" w:space="0" w:color="auto"/>
            </w:tcBorders>
          </w:tcPr>
          <w:p w14:paraId="474CCDA3"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rrr</w:t>
            </w:r>
          </w:p>
        </w:tc>
        <w:tc>
          <w:tcPr>
            <w:tcW w:w="810" w:type="dxa"/>
            <w:tcBorders>
              <w:top w:val="single" w:sz="4" w:space="0" w:color="auto"/>
              <w:bottom w:val="single" w:sz="4" w:space="0" w:color="auto"/>
            </w:tcBorders>
          </w:tcPr>
          <w:p w14:paraId="6879CBF7"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1008" w:type="dxa"/>
            <w:tcBorders>
              <w:top w:val="single" w:sz="4" w:space="0" w:color="auto"/>
              <w:bottom w:val="single" w:sz="4" w:space="0" w:color="auto"/>
            </w:tcBorders>
          </w:tcPr>
          <w:p w14:paraId="2392B632"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rrr</w:t>
            </w:r>
          </w:p>
        </w:tc>
        <w:tc>
          <w:tcPr>
            <w:tcW w:w="792" w:type="dxa"/>
            <w:tcBorders>
              <w:top w:val="single" w:sz="4" w:space="0" w:color="auto"/>
              <w:bottom w:val="single" w:sz="4" w:space="0" w:color="auto"/>
            </w:tcBorders>
          </w:tcPr>
          <w:p w14:paraId="4E64727B"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c>
          <w:tcPr>
            <w:tcW w:w="1008" w:type="dxa"/>
            <w:tcBorders>
              <w:top w:val="single" w:sz="4" w:space="0" w:color="auto"/>
              <w:bottom w:val="single" w:sz="4" w:space="0" w:color="auto"/>
            </w:tcBorders>
          </w:tcPr>
          <w:p w14:paraId="7E88BC1C"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rrr</w:t>
            </w:r>
          </w:p>
        </w:tc>
        <w:tc>
          <w:tcPr>
            <w:tcW w:w="792" w:type="dxa"/>
            <w:tcBorders>
              <w:top w:val="single" w:sz="4" w:space="0" w:color="auto"/>
              <w:bottom w:val="single" w:sz="4" w:space="0" w:color="auto"/>
            </w:tcBorders>
          </w:tcPr>
          <w:p w14:paraId="5EA57FCC" w14:textId="77777777" w:rsidR="00FC56E9" w:rsidRPr="00A65BC2" w:rsidRDefault="00FC56E9" w:rsidP="00727F89">
            <w:pPr>
              <w:spacing w:after="0" w:line="240" w:lineRule="auto"/>
              <w:jc w:val="center"/>
              <w:rPr>
                <w:rFonts w:ascii="Times New Roman" w:eastAsia="Times New Roman" w:hAnsi="Times New Roman" w:cs="Times New Roman"/>
                <w:i/>
                <w:sz w:val="19"/>
                <w:szCs w:val="19"/>
              </w:rPr>
            </w:pPr>
            <w:r w:rsidRPr="00A65BC2">
              <w:rPr>
                <w:rFonts w:ascii="Times New Roman" w:eastAsia="Times New Roman" w:hAnsi="Times New Roman" w:cs="Times New Roman"/>
                <w:i/>
                <w:sz w:val="19"/>
                <w:szCs w:val="19"/>
              </w:rPr>
              <w:t>SE</w:t>
            </w:r>
          </w:p>
        </w:tc>
      </w:tr>
      <w:tr w:rsidR="00FC56E9" w:rsidRPr="00A65BC2" w14:paraId="37DFF52C" w14:textId="77777777" w:rsidTr="00727F89">
        <w:tc>
          <w:tcPr>
            <w:tcW w:w="3150" w:type="dxa"/>
          </w:tcPr>
          <w:p w14:paraId="2CF141EA" w14:textId="77777777" w:rsidR="00FC56E9" w:rsidRPr="00A57438" w:rsidRDefault="00FC56E9" w:rsidP="00727F89">
            <w:pPr>
              <w:spacing w:after="0" w:line="240" w:lineRule="auto"/>
              <w:rPr>
                <w:rFonts w:ascii="Times New Roman" w:eastAsia="Times New Roman" w:hAnsi="Times New Roman" w:cs="Times New Roman"/>
                <w:b/>
                <w:bCs/>
                <w:i/>
                <w:sz w:val="19"/>
                <w:szCs w:val="19"/>
              </w:rPr>
            </w:pPr>
          </w:p>
        </w:tc>
        <w:tc>
          <w:tcPr>
            <w:tcW w:w="990" w:type="dxa"/>
            <w:tcBorders>
              <w:top w:val="single" w:sz="4" w:space="0" w:color="auto"/>
            </w:tcBorders>
          </w:tcPr>
          <w:p w14:paraId="3E7A7B1C"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top w:val="single" w:sz="4" w:space="0" w:color="auto"/>
            </w:tcBorders>
          </w:tcPr>
          <w:p w14:paraId="7BD1B77C"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990" w:type="dxa"/>
            <w:tcBorders>
              <w:top w:val="single" w:sz="4" w:space="0" w:color="auto"/>
            </w:tcBorders>
          </w:tcPr>
          <w:p w14:paraId="377919D7"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810" w:type="dxa"/>
            <w:tcBorders>
              <w:top w:val="single" w:sz="4" w:space="0" w:color="auto"/>
            </w:tcBorders>
          </w:tcPr>
          <w:p w14:paraId="3BE12872"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Borders>
              <w:top w:val="single" w:sz="4" w:space="0" w:color="auto"/>
            </w:tcBorders>
          </w:tcPr>
          <w:p w14:paraId="47D96100"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top w:val="single" w:sz="4" w:space="0" w:color="auto"/>
            </w:tcBorders>
          </w:tcPr>
          <w:p w14:paraId="796B10B1"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Borders>
              <w:top w:val="single" w:sz="4" w:space="0" w:color="auto"/>
            </w:tcBorders>
          </w:tcPr>
          <w:p w14:paraId="1B6C5262"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top w:val="single" w:sz="4" w:space="0" w:color="auto"/>
            </w:tcBorders>
          </w:tcPr>
          <w:p w14:paraId="25A14BA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r>
      <w:tr w:rsidR="00FC56E9" w:rsidRPr="00A65BC2" w14:paraId="245543B1" w14:textId="77777777" w:rsidTr="00727F89">
        <w:tc>
          <w:tcPr>
            <w:tcW w:w="3150" w:type="dxa"/>
          </w:tcPr>
          <w:p w14:paraId="25CD78F8"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Number of Employees (thousands)</w:t>
            </w:r>
          </w:p>
        </w:tc>
        <w:tc>
          <w:tcPr>
            <w:tcW w:w="990" w:type="dxa"/>
          </w:tcPr>
          <w:p w14:paraId="56A68FB8"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r>
              <w:rPr>
                <w:rFonts w:ascii="Times New Roman" w:eastAsia="Times New Roman" w:hAnsi="Times New Roman" w:cs="Times New Roman"/>
                <w:sz w:val="20"/>
                <w:szCs w:val="20"/>
                <w:vertAlign w:val="superscript"/>
              </w:rPr>
              <w:t>†</w:t>
            </w:r>
          </w:p>
        </w:tc>
        <w:tc>
          <w:tcPr>
            <w:tcW w:w="792" w:type="dxa"/>
          </w:tcPr>
          <w:p w14:paraId="4EE46693"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990" w:type="dxa"/>
          </w:tcPr>
          <w:p w14:paraId="2B40025A"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p>
        </w:tc>
        <w:tc>
          <w:tcPr>
            <w:tcW w:w="810" w:type="dxa"/>
          </w:tcPr>
          <w:p w14:paraId="51A6EE37"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1008" w:type="dxa"/>
          </w:tcPr>
          <w:p w14:paraId="0C0DA4AD"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p>
        </w:tc>
        <w:tc>
          <w:tcPr>
            <w:tcW w:w="792" w:type="dxa"/>
          </w:tcPr>
          <w:p w14:paraId="02733B85"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1008" w:type="dxa"/>
          </w:tcPr>
          <w:p w14:paraId="19BF1969"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1.00</w:t>
            </w:r>
          </w:p>
        </w:tc>
        <w:tc>
          <w:tcPr>
            <w:tcW w:w="792" w:type="dxa"/>
          </w:tcPr>
          <w:p w14:paraId="533E9E8C"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r>
      <w:tr w:rsidR="00FC56E9" w:rsidRPr="00A65BC2" w14:paraId="24B9ACFE" w14:textId="77777777" w:rsidTr="00727F89">
        <w:tc>
          <w:tcPr>
            <w:tcW w:w="3150" w:type="dxa"/>
          </w:tcPr>
          <w:p w14:paraId="7612A72D"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HQ in State with Leave</w:t>
            </w:r>
          </w:p>
        </w:tc>
        <w:tc>
          <w:tcPr>
            <w:tcW w:w="990" w:type="dxa"/>
          </w:tcPr>
          <w:p w14:paraId="44A46D4C"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1.27</w:t>
            </w:r>
          </w:p>
        </w:tc>
        <w:tc>
          <w:tcPr>
            <w:tcW w:w="792" w:type="dxa"/>
          </w:tcPr>
          <w:p w14:paraId="7301D18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1.08</w:t>
            </w:r>
          </w:p>
        </w:tc>
        <w:tc>
          <w:tcPr>
            <w:tcW w:w="990" w:type="dxa"/>
          </w:tcPr>
          <w:p w14:paraId="27CF13FD"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0.38</w:t>
            </w:r>
          </w:p>
        </w:tc>
        <w:tc>
          <w:tcPr>
            <w:tcW w:w="810" w:type="dxa"/>
          </w:tcPr>
          <w:p w14:paraId="4E3E8762"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0.28</w:t>
            </w:r>
          </w:p>
        </w:tc>
        <w:tc>
          <w:tcPr>
            <w:tcW w:w="1008" w:type="dxa"/>
          </w:tcPr>
          <w:p w14:paraId="4FDC9677"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1.14</w:t>
            </w:r>
          </w:p>
        </w:tc>
        <w:tc>
          <w:tcPr>
            <w:tcW w:w="792" w:type="dxa"/>
          </w:tcPr>
          <w:p w14:paraId="5C85213B"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0.34</w:t>
            </w:r>
          </w:p>
        </w:tc>
        <w:tc>
          <w:tcPr>
            <w:tcW w:w="1008" w:type="dxa"/>
          </w:tcPr>
          <w:p w14:paraId="7A58B1A4"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3.39**</w:t>
            </w:r>
          </w:p>
        </w:tc>
        <w:tc>
          <w:tcPr>
            <w:tcW w:w="792" w:type="dxa"/>
          </w:tcPr>
          <w:p w14:paraId="37A3DF48"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1.29</w:t>
            </w:r>
          </w:p>
        </w:tc>
      </w:tr>
      <w:tr w:rsidR="00FC56E9" w:rsidRPr="00A65BC2" w14:paraId="70A31655" w14:textId="77777777" w:rsidTr="00727F89">
        <w:tc>
          <w:tcPr>
            <w:tcW w:w="3150" w:type="dxa"/>
          </w:tcPr>
          <w:p w14:paraId="022E4BF7" w14:textId="77777777" w:rsidR="00FC56E9" w:rsidRPr="00A467C2" w:rsidRDefault="00FC56E9" w:rsidP="00727F89">
            <w:pPr>
              <w:spacing w:after="0" w:line="240" w:lineRule="auto"/>
              <w:rPr>
                <w:rFonts w:ascii="Times New Roman" w:eastAsia="Times New Roman" w:hAnsi="Times New Roman" w:cs="Times New Roman"/>
                <w:i/>
                <w:sz w:val="19"/>
                <w:szCs w:val="19"/>
              </w:rPr>
            </w:pPr>
            <w:r>
              <w:rPr>
                <w:rFonts w:ascii="Times New Roman" w:eastAsia="Times New Roman" w:hAnsi="Times New Roman" w:cs="Times New Roman"/>
                <w:i/>
                <w:sz w:val="19"/>
                <w:szCs w:val="19"/>
              </w:rPr>
              <w:t>Industry (Technology as Reference)</w:t>
            </w:r>
          </w:p>
        </w:tc>
        <w:tc>
          <w:tcPr>
            <w:tcW w:w="990" w:type="dxa"/>
          </w:tcPr>
          <w:p w14:paraId="45250557"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Pr>
          <w:p w14:paraId="384AC6CE"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990" w:type="dxa"/>
          </w:tcPr>
          <w:p w14:paraId="27B9A268"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810" w:type="dxa"/>
          </w:tcPr>
          <w:p w14:paraId="179833E5"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Pr>
          <w:p w14:paraId="450B8FF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Pr>
          <w:p w14:paraId="679DC96B"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Pr>
          <w:p w14:paraId="2B4508E8"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Pr>
          <w:p w14:paraId="1273698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p>
        </w:tc>
      </w:tr>
      <w:tr w:rsidR="00FC56E9" w:rsidRPr="00A65BC2" w14:paraId="18EDE7B8" w14:textId="77777777" w:rsidTr="00727F89">
        <w:tc>
          <w:tcPr>
            <w:tcW w:w="3150" w:type="dxa"/>
          </w:tcPr>
          <w:p w14:paraId="3B9CBBFB"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Communication</w:t>
            </w:r>
          </w:p>
        </w:tc>
        <w:tc>
          <w:tcPr>
            <w:tcW w:w="990" w:type="dxa"/>
          </w:tcPr>
          <w:p w14:paraId="06E464D4"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5.28</w:t>
            </w:r>
          </w:p>
        </w:tc>
        <w:tc>
          <w:tcPr>
            <w:tcW w:w="792" w:type="dxa"/>
          </w:tcPr>
          <w:p w14:paraId="02FCC7ED"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6.45</w:t>
            </w:r>
          </w:p>
        </w:tc>
        <w:tc>
          <w:tcPr>
            <w:tcW w:w="990" w:type="dxa"/>
          </w:tcPr>
          <w:p w14:paraId="368E7756"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4.16</w:t>
            </w:r>
          </w:p>
        </w:tc>
        <w:tc>
          <w:tcPr>
            <w:tcW w:w="810" w:type="dxa"/>
          </w:tcPr>
          <w:p w14:paraId="1284E67A"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5.62</w:t>
            </w:r>
          </w:p>
        </w:tc>
        <w:tc>
          <w:tcPr>
            <w:tcW w:w="1008" w:type="dxa"/>
          </w:tcPr>
          <w:p w14:paraId="0F8AA4B3"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1.75</w:t>
            </w:r>
          </w:p>
        </w:tc>
        <w:tc>
          <w:tcPr>
            <w:tcW w:w="792" w:type="dxa"/>
          </w:tcPr>
          <w:p w14:paraId="54DD1A5A"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2.18</w:t>
            </w:r>
          </w:p>
        </w:tc>
        <w:tc>
          <w:tcPr>
            <w:tcW w:w="1008" w:type="dxa"/>
          </w:tcPr>
          <w:p w14:paraId="4148D8CB"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4.56</w:t>
            </w:r>
          </w:p>
        </w:tc>
        <w:tc>
          <w:tcPr>
            <w:tcW w:w="792" w:type="dxa"/>
          </w:tcPr>
          <w:p w14:paraId="22B1C561"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5.22</w:t>
            </w:r>
          </w:p>
        </w:tc>
      </w:tr>
      <w:tr w:rsidR="00FC56E9" w:rsidRPr="00A65BC2" w14:paraId="15E64B10" w14:textId="77777777" w:rsidTr="00727F89">
        <w:tc>
          <w:tcPr>
            <w:tcW w:w="3150" w:type="dxa"/>
          </w:tcPr>
          <w:p w14:paraId="79DF2A46"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Consumer</w:t>
            </w:r>
          </w:p>
        </w:tc>
        <w:tc>
          <w:tcPr>
            <w:tcW w:w="990" w:type="dxa"/>
          </w:tcPr>
          <w:p w14:paraId="0165B49F"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w:t>
            </w:r>
          </w:p>
        </w:tc>
        <w:tc>
          <w:tcPr>
            <w:tcW w:w="792" w:type="dxa"/>
          </w:tcPr>
          <w:p w14:paraId="35CEEE89"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0.66</w:t>
            </w:r>
          </w:p>
        </w:tc>
        <w:tc>
          <w:tcPr>
            <w:tcW w:w="990" w:type="dxa"/>
          </w:tcPr>
          <w:p w14:paraId="5EA1CF24"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1.64</w:t>
            </w:r>
          </w:p>
        </w:tc>
        <w:tc>
          <w:tcPr>
            <w:tcW w:w="810" w:type="dxa"/>
          </w:tcPr>
          <w:p w14:paraId="0094876D"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0.99</w:t>
            </w:r>
          </w:p>
        </w:tc>
        <w:tc>
          <w:tcPr>
            <w:tcW w:w="1008" w:type="dxa"/>
          </w:tcPr>
          <w:p w14:paraId="5D1C10ED"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0.69</w:t>
            </w:r>
          </w:p>
        </w:tc>
        <w:tc>
          <w:tcPr>
            <w:tcW w:w="792" w:type="dxa"/>
          </w:tcPr>
          <w:p w14:paraId="18C23402"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0.26</w:t>
            </w:r>
          </w:p>
        </w:tc>
        <w:tc>
          <w:tcPr>
            <w:tcW w:w="1008" w:type="dxa"/>
          </w:tcPr>
          <w:p w14:paraId="6D5202D8"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0.53</w:t>
            </w:r>
          </w:p>
        </w:tc>
        <w:tc>
          <w:tcPr>
            <w:tcW w:w="792" w:type="dxa"/>
          </w:tcPr>
          <w:p w14:paraId="7E441BAA"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0.33</w:t>
            </w:r>
          </w:p>
        </w:tc>
      </w:tr>
      <w:tr w:rsidR="00FC56E9" w:rsidRPr="00A65BC2" w14:paraId="08E24263" w14:textId="77777777" w:rsidTr="00727F89">
        <w:tc>
          <w:tcPr>
            <w:tcW w:w="3150" w:type="dxa"/>
          </w:tcPr>
          <w:p w14:paraId="3EDA537E"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Energy</w:t>
            </w:r>
          </w:p>
        </w:tc>
        <w:tc>
          <w:tcPr>
            <w:tcW w:w="990" w:type="dxa"/>
          </w:tcPr>
          <w:p w14:paraId="58C1E8D5"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1.18</w:t>
            </w:r>
          </w:p>
        </w:tc>
        <w:tc>
          <w:tcPr>
            <w:tcW w:w="792" w:type="dxa"/>
          </w:tcPr>
          <w:p w14:paraId="220E07FA"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0.78</w:t>
            </w:r>
          </w:p>
        </w:tc>
        <w:tc>
          <w:tcPr>
            <w:tcW w:w="990" w:type="dxa"/>
          </w:tcPr>
          <w:p w14:paraId="0F54B812"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0.99</w:t>
            </w:r>
          </w:p>
        </w:tc>
        <w:tc>
          <w:tcPr>
            <w:tcW w:w="810" w:type="dxa"/>
          </w:tcPr>
          <w:p w14:paraId="4026517F"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0.72</w:t>
            </w:r>
          </w:p>
        </w:tc>
        <w:tc>
          <w:tcPr>
            <w:tcW w:w="1008" w:type="dxa"/>
          </w:tcPr>
          <w:p w14:paraId="19114F81"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0.26</w:t>
            </w:r>
            <w:r>
              <w:rPr>
                <w:rFonts w:ascii="Times New Roman" w:eastAsia="Times New Roman" w:hAnsi="Times New Roman" w:cs="Times New Roman"/>
                <w:sz w:val="20"/>
                <w:szCs w:val="20"/>
                <w:vertAlign w:val="superscript"/>
              </w:rPr>
              <w:t>†</w:t>
            </w:r>
          </w:p>
        </w:tc>
        <w:tc>
          <w:tcPr>
            <w:tcW w:w="792" w:type="dxa"/>
          </w:tcPr>
          <w:p w14:paraId="4823BD9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0.19</w:t>
            </w:r>
          </w:p>
        </w:tc>
        <w:tc>
          <w:tcPr>
            <w:tcW w:w="1008" w:type="dxa"/>
          </w:tcPr>
          <w:p w14:paraId="1E2D066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0.34</w:t>
            </w:r>
          </w:p>
        </w:tc>
        <w:tc>
          <w:tcPr>
            <w:tcW w:w="792" w:type="dxa"/>
          </w:tcPr>
          <w:p w14:paraId="405B47E7"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0.31</w:t>
            </w:r>
          </w:p>
        </w:tc>
      </w:tr>
      <w:tr w:rsidR="00FC56E9" w:rsidRPr="00A65BC2" w14:paraId="53FE1560" w14:textId="77777777" w:rsidTr="00727F89">
        <w:tc>
          <w:tcPr>
            <w:tcW w:w="3150" w:type="dxa"/>
          </w:tcPr>
          <w:p w14:paraId="6B197ECB" w14:textId="77777777" w:rsidR="00FC56E9"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Financial</w:t>
            </w:r>
          </w:p>
        </w:tc>
        <w:tc>
          <w:tcPr>
            <w:tcW w:w="990" w:type="dxa"/>
          </w:tcPr>
          <w:p w14:paraId="4C221FBE"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1.26</w:t>
            </w:r>
          </w:p>
        </w:tc>
        <w:tc>
          <w:tcPr>
            <w:tcW w:w="792" w:type="dxa"/>
          </w:tcPr>
          <w:p w14:paraId="5428886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0.68</w:t>
            </w:r>
          </w:p>
        </w:tc>
        <w:tc>
          <w:tcPr>
            <w:tcW w:w="990" w:type="dxa"/>
          </w:tcPr>
          <w:p w14:paraId="3204A83D"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1.05</w:t>
            </w:r>
          </w:p>
        </w:tc>
        <w:tc>
          <w:tcPr>
            <w:tcW w:w="810" w:type="dxa"/>
          </w:tcPr>
          <w:p w14:paraId="77B6EC12"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0.78</w:t>
            </w:r>
          </w:p>
        </w:tc>
        <w:tc>
          <w:tcPr>
            <w:tcW w:w="1008" w:type="dxa"/>
          </w:tcPr>
          <w:p w14:paraId="3F8B6C6B"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0.60</w:t>
            </w:r>
          </w:p>
        </w:tc>
        <w:tc>
          <w:tcPr>
            <w:tcW w:w="792" w:type="dxa"/>
          </w:tcPr>
          <w:p w14:paraId="62CB24B4"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0.28</w:t>
            </w:r>
          </w:p>
        </w:tc>
        <w:tc>
          <w:tcPr>
            <w:tcW w:w="1008" w:type="dxa"/>
          </w:tcPr>
          <w:p w14:paraId="264BF372"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1.42</w:t>
            </w:r>
          </w:p>
        </w:tc>
        <w:tc>
          <w:tcPr>
            <w:tcW w:w="792" w:type="dxa"/>
          </w:tcPr>
          <w:p w14:paraId="4AC71F0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0.73</w:t>
            </w:r>
          </w:p>
        </w:tc>
      </w:tr>
      <w:tr w:rsidR="00FC56E9" w:rsidRPr="00A65BC2" w14:paraId="4ECC7564" w14:textId="77777777" w:rsidTr="00727F89">
        <w:tc>
          <w:tcPr>
            <w:tcW w:w="3150" w:type="dxa"/>
          </w:tcPr>
          <w:p w14:paraId="5586E8CD"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Health Care</w:t>
            </w:r>
          </w:p>
        </w:tc>
        <w:tc>
          <w:tcPr>
            <w:tcW w:w="990" w:type="dxa"/>
          </w:tcPr>
          <w:p w14:paraId="339DF403"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0.92</w:t>
            </w:r>
          </w:p>
        </w:tc>
        <w:tc>
          <w:tcPr>
            <w:tcW w:w="792" w:type="dxa"/>
          </w:tcPr>
          <w:p w14:paraId="4DA6F46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0.78</w:t>
            </w:r>
          </w:p>
        </w:tc>
        <w:tc>
          <w:tcPr>
            <w:tcW w:w="990" w:type="dxa"/>
          </w:tcPr>
          <w:p w14:paraId="18F9E630"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0.96</w:t>
            </w:r>
          </w:p>
        </w:tc>
        <w:tc>
          <w:tcPr>
            <w:tcW w:w="810" w:type="dxa"/>
          </w:tcPr>
          <w:p w14:paraId="460074B6"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0.75</w:t>
            </w:r>
          </w:p>
        </w:tc>
        <w:tc>
          <w:tcPr>
            <w:tcW w:w="1008" w:type="dxa"/>
          </w:tcPr>
          <w:p w14:paraId="1A8A4994"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0.22*</w:t>
            </w:r>
          </w:p>
        </w:tc>
        <w:tc>
          <w:tcPr>
            <w:tcW w:w="792" w:type="dxa"/>
          </w:tcPr>
          <w:p w14:paraId="463575FA"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0.15</w:t>
            </w:r>
          </w:p>
        </w:tc>
        <w:tc>
          <w:tcPr>
            <w:tcW w:w="1008" w:type="dxa"/>
          </w:tcPr>
          <w:p w14:paraId="0BFBCF0A"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792" w:type="dxa"/>
          </w:tcPr>
          <w:p w14:paraId="56427697"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r>
      <w:tr w:rsidR="00FC56E9" w:rsidRPr="00A65BC2" w14:paraId="226D3517" w14:textId="77777777" w:rsidTr="00727F89">
        <w:tc>
          <w:tcPr>
            <w:tcW w:w="3150" w:type="dxa"/>
          </w:tcPr>
          <w:p w14:paraId="14C064CF" w14:textId="77777777" w:rsidR="00FC56E9" w:rsidRPr="00A65BC2"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Industrial</w:t>
            </w:r>
          </w:p>
        </w:tc>
        <w:tc>
          <w:tcPr>
            <w:tcW w:w="990" w:type="dxa"/>
          </w:tcPr>
          <w:p w14:paraId="33E806C2"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0.28</w:t>
            </w:r>
          </w:p>
        </w:tc>
        <w:tc>
          <w:tcPr>
            <w:tcW w:w="792" w:type="dxa"/>
          </w:tcPr>
          <w:p w14:paraId="675804BC"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0.36</w:t>
            </w:r>
          </w:p>
        </w:tc>
        <w:tc>
          <w:tcPr>
            <w:tcW w:w="990" w:type="dxa"/>
          </w:tcPr>
          <w:p w14:paraId="36BA8C58"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1.62</w:t>
            </w:r>
          </w:p>
        </w:tc>
        <w:tc>
          <w:tcPr>
            <w:tcW w:w="810" w:type="dxa"/>
          </w:tcPr>
          <w:p w14:paraId="2DA6E2F6"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1.14</w:t>
            </w:r>
          </w:p>
        </w:tc>
        <w:tc>
          <w:tcPr>
            <w:tcW w:w="1008" w:type="dxa"/>
          </w:tcPr>
          <w:p w14:paraId="765DCCC8"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0.14</w:t>
            </w:r>
          </w:p>
        </w:tc>
        <w:tc>
          <w:tcPr>
            <w:tcW w:w="792" w:type="dxa"/>
          </w:tcPr>
          <w:p w14:paraId="0786178F"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0.17</w:t>
            </w:r>
          </w:p>
        </w:tc>
        <w:tc>
          <w:tcPr>
            <w:tcW w:w="1008" w:type="dxa"/>
          </w:tcPr>
          <w:p w14:paraId="3E428903"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1.25</w:t>
            </w:r>
          </w:p>
        </w:tc>
        <w:tc>
          <w:tcPr>
            <w:tcW w:w="792" w:type="dxa"/>
          </w:tcPr>
          <w:p w14:paraId="198F1D8C"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1.16</w:t>
            </w:r>
          </w:p>
        </w:tc>
      </w:tr>
      <w:tr w:rsidR="00FC56E9" w:rsidRPr="00A65BC2" w14:paraId="640130ED" w14:textId="77777777" w:rsidTr="00727F89">
        <w:trPr>
          <w:trHeight w:val="80"/>
        </w:trPr>
        <w:tc>
          <w:tcPr>
            <w:tcW w:w="3150" w:type="dxa"/>
          </w:tcPr>
          <w:p w14:paraId="529A73CB" w14:textId="77777777" w:rsidR="00FC56E9" w:rsidRDefault="00FC56E9" w:rsidP="00727F8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Materials</w:t>
            </w:r>
          </w:p>
        </w:tc>
        <w:tc>
          <w:tcPr>
            <w:tcW w:w="990" w:type="dxa"/>
          </w:tcPr>
          <w:p w14:paraId="0A5914AE"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2.32</w:t>
            </w:r>
          </w:p>
        </w:tc>
        <w:tc>
          <w:tcPr>
            <w:tcW w:w="792" w:type="dxa"/>
          </w:tcPr>
          <w:p w14:paraId="167B1A33"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2.64</w:t>
            </w:r>
          </w:p>
        </w:tc>
        <w:tc>
          <w:tcPr>
            <w:tcW w:w="990" w:type="dxa"/>
          </w:tcPr>
          <w:p w14:paraId="0BA8D8D8"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1.54</w:t>
            </w:r>
          </w:p>
        </w:tc>
        <w:tc>
          <w:tcPr>
            <w:tcW w:w="810" w:type="dxa"/>
          </w:tcPr>
          <w:p w14:paraId="6793806D" w14:textId="77777777" w:rsidR="00FC56E9" w:rsidRPr="00A65BC2"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1.48</w:t>
            </w:r>
          </w:p>
        </w:tc>
        <w:tc>
          <w:tcPr>
            <w:tcW w:w="1008" w:type="dxa"/>
          </w:tcPr>
          <w:p w14:paraId="20B2CB03"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792" w:type="dxa"/>
          </w:tcPr>
          <w:p w14:paraId="0622FDC5"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1008" w:type="dxa"/>
          </w:tcPr>
          <w:p w14:paraId="076E3394"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792" w:type="dxa"/>
          </w:tcPr>
          <w:p w14:paraId="29BD7368"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r>
      <w:tr w:rsidR="00FC56E9" w:rsidRPr="00A65BC2" w14:paraId="7C281274" w14:textId="77777777" w:rsidTr="00727F89">
        <w:trPr>
          <w:trHeight w:val="80"/>
        </w:trPr>
        <w:tc>
          <w:tcPr>
            <w:tcW w:w="3150" w:type="dxa"/>
            <w:tcBorders>
              <w:bottom w:val="single" w:sz="4" w:space="0" w:color="auto"/>
            </w:tcBorders>
          </w:tcPr>
          <w:p w14:paraId="1CBECD44" w14:textId="77777777" w:rsidR="00FC56E9" w:rsidRDefault="00FC56E9" w:rsidP="00727F89">
            <w:pPr>
              <w:spacing w:after="0" w:line="240" w:lineRule="auto"/>
              <w:rPr>
                <w:rFonts w:ascii="Times New Roman" w:eastAsia="Times New Roman" w:hAnsi="Times New Roman" w:cs="Times New Roman"/>
                <w:sz w:val="19"/>
                <w:szCs w:val="19"/>
              </w:rPr>
            </w:pPr>
          </w:p>
        </w:tc>
        <w:tc>
          <w:tcPr>
            <w:tcW w:w="990" w:type="dxa"/>
            <w:tcBorders>
              <w:bottom w:val="single" w:sz="4" w:space="0" w:color="auto"/>
            </w:tcBorders>
          </w:tcPr>
          <w:p w14:paraId="5ED5630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bottom w:val="single" w:sz="4" w:space="0" w:color="auto"/>
            </w:tcBorders>
          </w:tcPr>
          <w:p w14:paraId="3B44B54C"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990" w:type="dxa"/>
            <w:tcBorders>
              <w:bottom w:val="single" w:sz="4" w:space="0" w:color="auto"/>
            </w:tcBorders>
          </w:tcPr>
          <w:p w14:paraId="55EBEF76"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810" w:type="dxa"/>
            <w:tcBorders>
              <w:bottom w:val="single" w:sz="4" w:space="0" w:color="auto"/>
            </w:tcBorders>
          </w:tcPr>
          <w:p w14:paraId="574E6D50"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Borders>
              <w:bottom w:val="single" w:sz="4" w:space="0" w:color="auto"/>
            </w:tcBorders>
          </w:tcPr>
          <w:p w14:paraId="76C48208"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bottom w:val="single" w:sz="4" w:space="0" w:color="auto"/>
            </w:tcBorders>
          </w:tcPr>
          <w:p w14:paraId="6BBD634A"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1008" w:type="dxa"/>
            <w:tcBorders>
              <w:bottom w:val="single" w:sz="4" w:space="0" w:color="auto"/>
            </w:tcBorders>
          </w:tcPr>
          <w:p w14:paraId="5B970DC9"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c>
          <w:tcPr>
            <w:tcW w:w="792" w:type="dxa"/>
            <w:tcBorders>
              <w:bottom w:val="single" w:sz="4" w:space="0" w:color="auto"/>
            </w:tcBorders>
          </w:tcPr>
          <w:p w14:paraId="4CF8B441" w14:textId="77777777" w:rsidR="00FC56E9" w:rsidRDefault="00FC56E9" w:rsidP="00727F89">
            <w:pPr>
              <w:tabs>
                <w:tab w:val="decimal" w:pos="216"/>
              </w:tabs>
              <w:spacing w:after="0" w:line="240" w:lineRule="auto"/>
              <w:rPr>
                <w:rFonts w:ascii="Times New Roman" w:eastAsia="Times New Roman" w:hAnsi="Times New Roman" w:cs="Times New Roman"/>
                <w:sz w:val="19"/>
                <w:szCs w:val="19"/>
              </w:rPr>
            </w:pPr>
          </w:p>
        </w:tc>
      </w:tr>
    </w:tbl>
    <w:p w14:paraId="2858DB1C" w14:textId="77777777" w:rsidR="00FC56E9" w:rsidRDefault="00FC56E9" w:rsidP="00FC56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 = 254. Models account for clustering by US state; </w:t>
      </w:r>
      <w:r>
        <w:rPr>
          <w:rFonts w:ascii="Times New Roman" w:eastAsia="Times New Roman" w:hAnsi="Times New Roman" w:cs="Times New Roman"/>
          <w:sz w:val="20"/>
          <w:szCs w:val="20"/>
          <w:vertAlign w:val="superscript"/>
        </w:rPr>
        <w:t>†</w:t>
      </w:r>
      <w:r w:rsidRPr="009127A9">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  .10. </w:t>
      </w:r>
      <w:r w:rsidRPr="00A65BC2">
        <w:rPr>
          <w:rFonts w:ascii="Times New Roman" w:eastAsia="Times New Roman" w:hAnsi="Times New Roman" w:cs="Times New Roman"/>
          <w:sz w:val="19"/>
          <w:szCs w:val="19"/>
        </w:rPr>
        <w:t>*</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.05.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.01. ***</w:t>
      </w:r>
      <w:r w:rsidRPr="00A65BC2">
        <w:rPr>
          <w:rFonts w:ascii="Times New Roman" w:eastAsia="Times New Roman" w:hAnsi="Times New Roman" w:cs="Times New Roman"/>
          <w:i/>
          <w:sz w:val="19"/>
          <w:szCs w:val="19"/>
        </w:rPr>
        <w:t xml:space="preserve">p </w:t>
      </w:r>
      <w:r w:rsidRPr="00A65BC2">
        <w:rPr>
          <w:rFonts w:ascii="Times New Roman" w:eastAsia="Times New Roman" w:hAnsi="Times New Roman" w:cs="Times New Roman"/>
          <w:sz w:val="19"/>
          <w:szCs w:val="19"/>
        </w:rPr>
        <w:t>&lt; .001</w:t>
      </w:r>
      <w:r>
        <w:rPr>
          <w:rFonts w:ascii="Times New Roman" w:eastAsia="Times New Roman" w:hAnsi="Times New Roman" w:cs="Times New Roman"/>
          <w:sz w:val="19"/>
          <w:szCs w:val="19"/>
        </w:rPr>
        <w:t xml:space="preserve">. Reference category is “gender equal”. </w:t>
      </w:r>
    </w:p>
    <w:p w14:paraId="73DA9B75" w14:textId="77777777" w:rsidR="00FC56E9" w:rsidRPr="009F5A9B" w:rsidRDefault="00FC56E9" w:rsidP="00FC56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Results presented as relative risk ratios. </w:t>
      </w:r>
    </w:p>
    <w:bookmarkEnd w:id="6"/>
    <w:p w14:paraId="248AD2FD" w14:textId="77777777" w:rsidR="00FC56E9" w:rsidRPr="00F84AF2" w:rsidRDefault="00FC56E9" w:rsidP="00FC56E9">
      <w:pPr>
        <w:spacing w:line="240" w:lineRule="auto"/>
        <w:rPr>
          <w:rFonts w:ascii="Times New Roman" w:hAnsi="Times New Roman" w:cs="Times New Roman"/>
          <w:i/>
          <w:sz w:val="20"/>
          <w:szCs w:val="20"/>
        </w:rPr>
      </w:pPr>
    </w:p>
    <w:p w14:paraId="7CCCF492" w14:textId="77777777" w:rsidR="00FC56E9" w:rsidRDefault="00FC56E9" w:rsidP="00FC56E9"/>
    <w:p w14:paraId="5DCF7BE0" w14:textId="77777777" w:rsidR="00FC56E9" w:rsidRDefault="00FC56E9" w:rsidP="00FC56E9"/>
    <w:p w14:paraId="7BD01D82" w14:textId="77777777" w:rsidR="00FC56E9" w:rsidRDefault="00FC56E9" w:rsidP="00FC56E9">
      <w:pPr>
        <w:rPr>
          <w:rFonts w:ascii="Times New Roman" w:hAnsi="Times New Roman" w:cs="Times New Roman"/>
          <w:b/>
          <w:bCs/>
          <w:szCs w:val="20"/>
        </w:rPr>
      </w:pPr>
    </w:p>
    <w:p w14:paraId="7A08FBF5" w14:textId="77777777" w:rsidR="00FC56E9" w:rsidRDefault="00FC56E9" w:rsidP="00FC56E9"/>
    <w:p w14:paraId="7EB13DBE" w14:textId="02F09530" w:rsidR="00FC56E9" w:rsidRDefault="00FC56E9" w:rsidP="00BC39E0">
      <w:pPr>
        <w:spacing w:after="0" w:line="480" w:lineRule="auto"/>
        <w:rPr>
          <w:rFonts w:ascii="Times New Roman" w:hAnsi="Times New Roman" w:cs="Times New Roman"/>
          <w:sz w:val="24"/>
          <w:szCs w:val="24"/>
        </w:rPr>
      </w:pPr>
    </w:p>
    <w:sectPr w:rsidR="00FC56E9" w:rsidSect="00DA20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127E" w14:textId="77777777" w:rsidR="008936BA" w:rsidRDefault="008936BA" w:rsidP="003A230C">
      <w:pPr>
        <w:spacing w:after="0" w:line="240" w:lineRule="auto"/>
      </w:pPr>
      <w:r>
        <w:separator/>
      </w:r>
    </w:p>
  </w:endnote>
  <w:endnote w:type="continuationSeparator" w:id="0">
    <w:p w14:paraId="3729C4C1" w14:textId="77777777" w:rsidR="008936BA" w:rsidRDefault="008936BA" w:rsidP="003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D80E" w14:textId="77777777" w:rsidR="008936BA" w:rsidRDefault="008936BA" w:rsidP="003A230C">
      <w:pPr>
        <w:spacing w:after="0" w:line="240" w:lineRule="auto"/>
      </w:pPr>
      <w:r>
        <w:separator/>
      </w:r>
    </w:p>
  </w:footnote>
  <w:footnote w:type="continuationSeparator" w:id="0">
    <w:p w14:paraId="56D9711E" w14:textId="77777777" w:rsidR="008936BA" w:rsidRDefault="008936BA" w:rsidP="003A230C">
      <w:pPr>
        <w:spacing w:after="0" w:line="240" w:lineRule="auto"/>
      </w:pPr>
      <w:r>
        <w:continuationSeparator/>
      </w:r>
    </w:p>
  </w:footnote>
  <w:footnote w:id="1">
    <w:p w14:paraId="3FDFFB3B" w14:textId="042BBB89" w:rsidR="00BF60AD" w:rsidRPr="008E52A3" w:rsidRDefault="00BF60AD">
      <w:pPr>
        <w:pStyle w:val="FootnoteText"/>
        <w:rPr>
          <w:rFonts w:ascii="Times New Roman" w:hAnsi="Times New Roman" w:cs="Times New Roman"/>
        </w:rPr>
      </w:pPr>
      <w:r w:rsidRPr="00C0651B">
        <w:rPr>
          <w:rStyle w:val="FootnoteReference"/>
          <w:rFonts w:ascii="Times New Roman" w:hAnsi="Times New Roman" w:cs="Times New Roman"/>
        </w:rPr>
        <w:footnoteRef/>
      </w:r>
      <w:r w:rsidRPr="00C0651B">
        <w:rPr>
          <w:rFonts w:ascii="Times New Roman" w:hAnsi="Times New Roman" w:cs="Times New Roman"/>
        </w:rPr>
        <w:t xml:space="preserve"> We focus on industry,</w:t>
      </w:r>
      <w:r w:rsidR="00C26A05" w:rsidRPr="00C0651B">
        <w:rPr>
          <w:rFonts w:ascii="Times New Roman" w:hAnsi="Times New Roman" w:cs="Times New Roman"/>
        </w:rPr>
        <w:t xml:space="preserve"> company</w:t>
      </w:r>
      <w:r w:rsidRPr="00C0651B">
        <w:rPr>
          <w:rFonts w:ascii="Times New Roman" w:hAnsi="Times New Roman" w:cs="Times New Roman"/>
        </w:rPr>
        <w:t xml:space="preserve"> size, and public policy context here as these are the characteristics that we have information on in our data.</w:t>
      </w:r>
      <w:r w:rsidRPr="008E52A3">
        <w:rPr>
          <w:rFonts w:ascii="Times New Roman" w:hAnsi="Times New Roman" w:cs="Times New Roman"/>
        </w:rPr>
        <w:t xml:space="preserve"> </w:t>
      </w:r>
    </w:p>
  </w:footnote>
  <w:footnote w:id="2">
    <w:p w14:paraId="2D43F83D" w14:textId="77777777" w:rsidR="00BF60AD" w:rsidRPr="00FC2813" w:rsidRDefault="00BF60AD" w:rsidP="003A230C">
      <w:pPr>
        <w:pStyle w:val="FootnoteText"/>
        <w:rPr>
          <w:rFonts w:ascii="Times New Roman" w:hAnsi="Times New Roman" w:cs="Times New Roman"/>
        </w:rPr>
      </w:pPr>
      <w:r w:rsidRPr="00FC2813">
        <w:rPr>
          <w:rStyle w:val="FootnoteReference"/>
          <w:rFonts w:ascii="Times New Roman" w:hAnsi="Times New Roman" w:cs="Times New Roman"/>
        </w:rPr>
        <w:footnoteRef/>
      </w:r>
      <w:r w:rsidRPr="00FC2813">
        <w:rPr>
          <w:rFonts w:ascii="Times New Roman" w:hAnsi="Times New Roman" w:cs="Times New Roman"/>
        </w:rPr>
        <w:t xml:space="preserve"> This is defined as companies that are incorporated in the US, operate in the US, and file financial statements with a government agency (</w:t>
      </w:r>
      <w:hyperlink r:id="rId1" w:history="1">
        <w:r w:rsidRPr="00FC2813">
          <w:rPr>
            <w:rStyle w:val="Hyperlink"/>
            <w:rFonts w:ascii="Times New Roman" w:hAnsi="Times New Roman" w:cs="Times New Roman"/>
          </w:rPr>
          <w:t>https://fortune.com/fortune500/2018/methodology/</w:t>
        </w:r>
      </w:hyperlink>
      <w:r w:rsidRPr="00FC2813">
        <w:rPr>
          <w:rFonts w:ascii="Times New Roman" w:hAnsi="Times New Roman" w:cs="Times New Roman"/>
        </w:rPr>
        <w:t xml:space="preserve">). </w:t>
      </w:r>
      <w:r w:rsidRPr="005F6B8A">
        <w:rPr>
          <w:rFonts w:ascii="Times New Roman" w:hAnsi="Times New Roman" w:cs="Times New Roman"/>
          <w:i/>
        </w:rPr>
        <w:t>Fortune</w:t>
      </w:r>
      <w:r w:rsidRPr="00FC2813">
        <w:rPr>
          <w:rFonts w:ascii="Times New Roman" w:hAnsi="Times New Roman" w:cs="Times New Roman"/>
        </w:rPr>
        <w:t xml:space="preserve"> also releases a Global 500 list that focuses on companies worldwide, but this</w:t>
      </w:r>
      <w:r>
        <w:rPr>
          <w:rFonts w:ascii="Times New Roman" w:hAnsi="Times New Roman" w:cs="Times New Roman"/>
        </w:rPr>
        <w:t xml:space="preserve"> list is not used as this</w:t>
      </w:r>
      <w:r w:rsidRPr="00FC2813">
        <w:rPr>
          <w:rFonts w:ascii="Times New Roman" w:hAnsi="Times New Roman" w:cs="Times New Roman"/>
        </w:rPr>
        <w:t xml:space="preserve"> study focuses exclusively on US companies.</w:t>
      </w:r>
    </w:p>
  </w:footnote>
  <w:footnote w:id="3">
    <w:p w14:paraId="69622CF8" w14:textId="7374822C" w:rsidR="00241227" w:rsidRPr="004D3639" w:rsidRDefault="00241227">
      <w:pPr>
        <w:pStyle w:val="FootnoteText"/>
        <w:rPr>
          <w:rFonts w:ascii="Times New Roman" w:hAnsi="Times New Roman" w:cs="Times New Roman"/>
        </w:rPr>
      </w:pPr>
      <w:r w:rsidRPr="00C0651B">
        <w:rPr>
          <w:rStyle w:val="FootnoteReference"/>
          <w:rFonts w:ascii="Times New Roman" w:hAnsi="Times New Roman" w:cs="Times New Roman"/>
        </w:rPr>
        <w:footnoteRef/>
      </w:r>
      <w:r w:rsidRPr="00C0651B">
        <w:rPr>
          <w:rFonts w:ascii="Times New Roman" w:hAnsi="Times New Roman" w:cs="Times New Roman"/>
        </w:rPr>
        <w:t xml:space="preserve"> Data from the Fortune 500 is lagged. Lists are published in May, but reflect data from the previous year (e.g., the 2018 list reflects data from late 2017/early 2018). Data collection began in early 2019 (prior to the release of the 2019 list). While it is possible that some policies were introduced in 2019, these policies are still relevant for an examination of parental leave policies among top companies (particularly because there is substantial similarity between years of the Fortune 500 (only 21 companies were different in the 2019 list compared to the 2018 list).</w:t>
      </w:r>
      <w:r w:rsidRPr="004D3639">
        <w:rPr>
          <w:rFonts w:ascii="Times New Roman" w:hAnsi="Times New Roman" w:cs="Times New Roman"/>
        </w:rPr>
        <w:t xml:space="preserve"> </w:t>
      </w:r>
    </w:p>
  </w:footnote>
  <w:footnote w:id="4">
    <w:p w14:paraId="1B335FCA" w14:textId="32EE742B" w:rsidR="00241227" w:rsidRDefault="00241227">
      <w:pPr>
        <w:pStyle w:val="FootnoteText"/>
      </w:pPr>
      <w:r w:rsidRPr="00C0651B">
        <w:rPr>
          <w:rStyle w:val="FootnoteReference"/>
        </w:rPr>
        <w:footnoteRef/>
      </w:r>
      <w:r w:rsidRPr="00C0651B">
        <w:t xml:space="preserve"> </w:t>
      </w:r>
      <w:r w:rsidRPr="00C0651B">
        <w:rPr>
          <w:rFonts w:ascii="Times New Roman" w:hAnsi="Times New Roman" w:cs="Times New Roman"/>
        </w:rPr>
        <w:t>75% of the data we compiled is directly from the company, with the remaining 25% coming from news articles or other organizations. We controlled for data source in supplementary models, and results are identical when data source is accounted for.</w:t>
      </w:r>
    </w:p>
  </w:footnote>
  <w:footnote w:id="5">
    <w:p w14:paraId="76CF08AF" w14:textId="502CFC09" w:rsidR="00BF60AD" w:rsidRPr="00127C0B" w:rsidRDefault="00BF60AD" w:rsidP="003A230C">
      <w:pPr>
        <w:pStyle w:val="FootnoteText"/>
        <w:rPr>
          <w:rFonts w:ascii="Times New Roman" w:hAnsi="Times New Roman" w:cs="Times New Roman"/>
        </w:rPr>
      </w:pPr>
      <w:r w:rsidRPr="00127C0B">
        <w:rPr>
          <w:rStyle w:val="FootnoteReference"/>
          <w:rFonts w:ascii="Times New Roman" w:hAnsi="Times New Roman" w:cs="Times New Roman"/>
        </w:rPr>
        <w:footnoteRef/>
      </w:r>
      <w:r w:rsidRPr="00127C0B">
        <w:rPr>
          <w:rFonts w:ascii="Times New Roman" w:hAnsi="Times New Roman" w:cs="Times New Roman"/>
        </w:rPr>
        <w:t xml:space="preserve"> We also considered company revenues (in millions of dollars) in supplementary models. However, number of </w:t>
      </w:r>
      <w:r w:rsidRPr="00C0651B">
        <w:rPr>
          <w:rFonts w:ascii="Times New Roman" w:hAnsi="Times New Roman" w:cs="Times New Roman"/>
        </w:rPr>
        <w:t>employees and revenues were highly correlated (.72); when both were included in the same model, neither factor was associated with offering paid parental leave or type of leave policy (due to high correlation). Results are largely</w:t>
      </w:r>
      <w:r w:rsidRPr="00127C0B">
        <w:rPr>
          <w:rFonts w:ascii="Times New Roman" w:hAnsi="Times New Roman" w:cs="Times New Roman"/>
        </w:rPr>
        <w:t xml:space="preserve"> similar when revenues and number of employees are included in separate models.</w:t>
      </w:r>
    </w:p>
  </w:footnote>
  <w:footnote w:id="6">
    <w:p w14:paraId="33A92BBD" w14:textId="77777777" w:rsidR="00BF60AD" w:rsidRPr="0032479C" w:rsidRDefault="00BF60AD" w:rsidP="007905C8">
      <w:pPr>
        <w:pStyle w:val="FootnoteText"/>
        <w:rPr>
          <w:rFonts w:ascii="Times New Roman" w:hAnsi="Times New Roman" w:cs="Times New Roman"/>
        </w:rPr>
      </w:pPr>
      <w:r w:rsidRPr="00C0651B">
        <w:rPr>
          <w:rStyle w:val="FootnoteReference"/>
          <w:rFonts w:ascii="Times New Roman" w:hAnsi="Times New Roman" w:cs="Times New Roman"/>
        </w:rPr>
        <w:footnoteRef/>
      </w:r>
      <w:r w:rsidRPr="00C0651B">
        <w:rPr>
          <w:rFonts w:ascii="Times New Roman" w:hAnsi="Times New Roman" w:cs="Times New Roman"/>
        </w:rPr>
        <w:t xml:space="preserve"> There are three companies classified as </w:t>
      </w:r>
      <w:r w:rsidRPr="00C0651B">
        <w:rPr>
          <w:rFonts w:ascii="Times New Roman" w:hAnsi="Times New Roman" w:cs="Times New Roman"/>
          <w:i/>
        </w:rPr>
        <w:t xml:space="preserve">gender modified </w:t>
      </w:r>
      <w:r w:rsidRPr="00C0651B">
        <w:rPr>
          <w:rFonts w:ascii="Times New Roman" w:hAnsi="Times New Roman" w:cs="Times New Roman"/>
        </w:rPr>
        <w:t>that do not exactly meet these criteria. One provides 10 weeks leave for mothers and 6 weeks to other parents (a gap of 4 weeks instead of 6-8). Two companies provide 22 weeks to mothers and 12 to other parents (a gap of 10 weeks).</w:t>
      </w:r>
    </w:p>
  </w:footnote>
  <w:footnote w:id="7">
    <w:p w14:paraId="520B29D9" w14:textId="463936DB" w:rsidR="00BF60AD" w:rsidRPr="0032479C" w:rsidRDefault="00BF60AD">
      <w:pPr>
        <w:pStyle w:val="FootnoteText"/>
        <w:rPr>
          <w:rFonts w:ascii="Times New Roman" w:hAnsi="Times New Roman" w:cs="Times New Roman"/>
        </w:rPr>
      </w:pPr>
      <w:r w:rsidRPr="0032479C">
        <w:rPr>
          <w:rStyle w:val="FootnoteReference"/>
          <w:rFonts w:ascii="Times New Roman" w:hAnsi="Times New Roman" w:cs="Times New Roman"/>
        </w:rPr>
        <w:footnoteRef/>
      </w:r>
      <w:r w:rsidRPr="0032479C">
        <w:rPr>
          <w:rFonts w:ascii="Times New Roman" w:hAnsi="Times New Roman" w:cs="Times New Roman"/>
        </w:rPr>
        <w:t xml:space="preserve"> 85% are classified as gender unequal low and </w:t>
      </w:r>
      <w:r>
        <w:rPr>
          <w:rFonts w:ascii="Times New Roman" w:hAnsi="Times New Roman" w:cs="Times New Roman"/>
        </w:rPr>
        <w:t>15</w:t>
      </w:r>
      <w:r w:rsidRPr="0032479C">
        <w:rPr>
          <w:rFonts w:ascii="Times New Roman" w:hAnsi="Times New Roman" w:cs="Times New Roman"/>
        </w:rPr>
        <w:t>% are classified as gender unequal high.</w:t>
      </w:r>
    </w:p>
  </w:footnote>
  <w:footnote w:id="8">
    <w:p w14:paraId="4E50D8D6" w14:textId="77777777" w:rsidR="00BF60AD" w:rsidRPr="009E585E" w:rsidRDefault="00BF60AD" w:rsidP="00A348D1">
      <w:pPr>
        <w:pStyle w:val="FootnoteText"/>
        <w:rPr>
          <w:rFonts w:ascii="Times New Roman" w:hAnsi="Times New Roman" w:cs="Times New Roman"/>
        </w:rPr>
      </w:pPr>
      <w:r w:rsidRPr="00C0651B">
        <w:rPr>
          <w:rStyle w:val="FootnoteReference"/>
          <w:rFonts w:ascii="Times New Roman" w:hAnsi="Times New Roman" w:cs="Times New Roman"/>
        </w:rPr>
        <w:footnoteRef/>
      </w:r>
      <w:r w:rsidRPr="00C0651B">
        <w:rPr>
          <w:rFonts w:ascii="Times New Roman" w:hAnsi="Times New Roman" w:cs="Times New Roman"/>
        </w:rPr>
        <w:t xml:space="preserve"> Comparisons between mothers and fathers were obtained using seemingly unrelated estimations and Wald tests.</w:t>
      </w:r>
    </w:p>
  </w:footnote>
  <w:footnote w:id="9">
    <w:p w14:paraId="0AA8C118" w14:textId="3EC24C19" w:rsidR="00632D44" w:rsidRPr="00FE4E8B" w:rsidRDefault="00632D44">
      <w:pPr>
        <w:pStyle w:val="FootnoteText"/>
        <w:rPr>
          <w:rFonts w:ascii="Times New Roman" w:hAnsi="Times New Roman" w:cs="Times New Roman"/>
        </w:rPr>
      </w:pPr>
      <w:r w:rsidRPr="00FC56E9">
        <w:rPr>
          <w:rStyle w:val="FootnoteReference"/>
          <w:rFonts w:ascii="Times New Roman" w:hAnsi="Times New Roman" w:cs="Times New Roman"/>
        </w:rPr>
        <w:footnoteRef/>
      </w:r>
      <w:r w:rsidRPr="00FC56E9">
        <w:rPr>
          <w:rFonts w:ascii="Times New Roman" w:hAnsi="Times New Roman" w:cs="Times New Roman"/>
        </w:rPr>
        <w:t xml:space="preserve"> This study focuses on employer-specific paid parental leave policies. These policies provide benefits to employees regardless of, and/or in addition to, any state-level paid family leave policy.</w:t>
      </w:r>
    </w:p>
  </w:footnote>
  <w:footnote w:id="10">
    <w:p w14:paraId="5321833E" w14:textId="4F3986F3" w:rsidR="00BD6FD8" w:rsidRPr="0051507F" w:rsidRDefault="00BD6FD8">
      <w:pPr>
        <w:pStyle w:val="FootnoteText"/>
        <w:rPr>
          <w:rFonts w:ascii="Times New Roman" w:hAnsi="Times New Roman" w:cs="Times New Roman"/>
        </w:rPr>
      </w:pPr>
      <w:r w:rsidRPr="007928DC">
        <w:rPr>
          <w:rStyle w:val="FootnoteReference"/>
          <w:rFonts w:ascii="Times New Roman" w:hAnsi="Times New Roman" w:cs="Times New Roman"/>
        </w:rPr>
        <w:footnoteRef/>
      </w:r>
      <w:r w:rsidRPr="007928DC">
        <w:rPr>
          <w:rFonts w:ascii="Times New Roman" w:hAnsi="Times New Roman" w:cs="Times New Roman"/>
        </w:rPr>
        <w:t xml:space="preserve"> Additional analyses showed that company size was associated with nonresponse, with smaller companies being less likely to provide data on paid parental leave than larger companies. The likelihood of missing data did not vary by industry sector or being headquartered in a state with paid family leave.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94D"/>
    <w:multiLevelType w:val="multilevel"/>
    <w:tmpl w:val="84D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053E5"/>
    <w:multiLevelType w:val="multilevel"/>
    <w:tmpl w:val="8B2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22949"/>
    <w:multiLevelType w:val="hybridMultilevel"/>
    <w:tmpl w:val="1960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FB"/>
    <w:rsid w:val="00000AE9"/>
    <w:rsid w:val="000016E9"/>
    <w:rsid w:val="00001F02"/>
    <w:rsid w:val="000020EC"/>
    <w:rsid w:val="000022ED"/>
    <w:rsid w:val="00002DF6"/>
    <w:rsid w:val="0000318F"/>
    <w:rsid w:val="00003C5A"/>
    <w:rsid w:val="00004D8D"/>
    <w:rsid w:val="00005CB1"/>
    <w:rsid w:val="00006956"/>
    <w:rsid w:val="000074A6"/>
    <w:rsid w:val="00007873"/>
    <w:rsid w:val="00011DC0"/>
    <w:rsid w:val="00012759"/>
    <w:rsid w:val="0001381C"/>
    <w:rsid w:val="00016DAB"/>
    <w:rsid w:val="000171EE"/>
    <w:rsid w:val="0001756D"/>
    <w:rsid w:val="000176BC"/>
    <w:rsid w:val="00017820"/>
    <w:rsid w:val="0002077D"/>
    <w:rsid w:val="000209DC"/>
    <w:rsid w:val="00020B3C"/>
    <w:rsid w:val="00020EA5"/>
    <w:rsid w:val="00023226"/>
    <w:rsid w:val="00024049"/>
    <w:rsid w:val="00024A0E"/>
    <w:rsid w:val="00024D1A"/>
    <w:rsid w:val="00024E19"/>
    <w:rsid w:val="00026707"/>
    <w:rsid w:val="00027783"/>
    <w:rsid w:val="0002787A"/>
    <w:rsid w:val="000302D8"/>
    <w:rsid w:val="00031642"/>
    <w:rsid w:val="00031F6E"/>
    <w:rsid w:val="00032061"/>
    <w:rsid w:val="00033307"/>
    <w:rsid w:val="000344F6"/>
    <w:rsid w:val="000361D1"/>
    <w:rsid w:val="00037369"/>
    <w:rsid w:val="00037758"/>
    <w:rsid w:val="00040208"/>
    <w:rsid w:val="0004113E"/>
    <w:rsid w:val="00042229"/>
    <w:rsid w:val="00042F01"/>
    <w:rsid w:val="00043672"/>
    <w:rsid w:val="00044098"/>
    <w:rsid w:val="000450B0"/>
    <w:rsid w:val="000458AF"/>
    <w:rsid w:val="00047063"/>
    <w:rsid w:val="00047E06"/>
    <w:rsid w:val="00051841"/>
    <w:rsid w:val="00051BC6"/>
    <w:rsid w:val="0005237E"/>
    <w:rsid w:val="000525D4"/>
    <w:rsid w:val="00054BD6"/>
    <w:rsid w:val="00054FA6"/>
    <w:rsid w:val="000562EE"/>
    <w:rsid w:val="000577D9"/>
    <w:rsid w:val="00057FCD"/>
    <w:rsid w:val="000601DD"/>
    <w:rsid w:val="00061F98"/>
    <w:rsid w:val="0006335F"/>
    <w:rsid w:val="00064F84"/>
    <w:rsid w:val="0006767D"/>
    <w:rsid w:val="000679E2"/>
    <w:rsid w:val="000704FE"/>
    <w:rsid w:val="00071FFD"/>
    <w:rsid w:val="000721AF"/>
    <w:rsid w:val="000726BA"/>
    <w:rsid w:val="000726E0"/>
    <w:rsid w:val="00073C34"/>
    <w:rsid w:val="00073D08"/>
    <w:rsid w:val="00074714"/>
    <w:rsid w:val="000749C9"/>
    <w:rsid w:val="00074E16"/>
    <w:rsid w:val="000757C7"/>
    <w:rsid w:val="00075836"/>
    <w:rsid w:val="00075C0D"/>
    <w:rsid w:val="000776A3"/>
    <w:rsid w:val="000777D0"/>
    <w:rsid w:val="0007783E"/>
    <w:rsid w:val="000818F1"/>
    <w:rsid w:val="00081BD0"/>
    <w:rsid w:val="000825B2"/>
    <w:rsid w:val="00082C5E"/>
    <w:rsid w:val="00083278"/>
    <w:rsid w:val="000832FB"/>
    <w:rsid w:val="0008409A"/>
    <w:rsid w:val="000843E2"/>
    <w:rsid w:val="00086C43"/>
    <w:rsid w:val="000878E7"/>
    <w:rsid w:val="00087C74"/>
    <w:rsid w:val="00090734"/>
    <w:rsid w:val="000909EB"/>
    <w:rsid w:val="00092331"/>
    <w:rsid w:val="00092D7D"/>
    <w:rsid w:val="000942B3"/>
    <w:rsid w:val="00094587"/>
    <w:rsid w:val="000951B7"/>
    <w:rsid w:val="000958C9"/>
    <w:rsid w:val="00095BBF"/>
    <w:rsid w:val="00095ECD"/>
    <w:rsid w:val="0009617C"/>
    <w:rsid w:val="00096E7D"/>
    <w:rsid w:val="00096EFA"/>
    <w:rsid w:val="00097231"/>
    <w:rsid w:val="000A095E"/>
    <w:rsid w:val="000A0C03"/>
    <w:rsid w:val="000A1679"/>
    <w:rsid w:val="000A1F89"/>
    <w:rsid w:val="000A20D0"/>
    <w:rsid w:val="000A2835"/>
    <w:rsid w:val="000A2D26"/>
    <w:rsid w:val="000A342C"/>
    <w:rsid w:val="000A4BC6"/>
    <w:rsid w:val="000A4E2E"/>
    <w:rsid w:val="000A5EC7"/>
    <w:rsid w:val="000A67FE"/>
    <w:rsid w:val="000A72D1"/>
    <w:rsid w:val="000A7435"/>
    <w:rsid w:val="000A7D8D"/>
    <w:rsid w:val="000B037A"/>
    <w:rsid w:val="000B21E9"/>
    <w:rsid w:val="000B2883"/>
    <w:rsid w:val="000B3535"/>
    <w:rsid w:val="000B3ADC"/>
    <w:rsid w:val="000B42A1"/>
    <w:rsid w:val="000B5187"/>
    <w:rsid w:val="000B6030"/>
    <w:rsid w:val="000B6BD7"/>
    <w:rsid w:val="000B7DBE"/>
    <w:rsid w:val="000C0660"/>
    <w:rsid w:val="000C09EF"/>
    <w:rsid w:val="000C0C05"/>
    <w:rsid w:val="000C0E07"/>
    <w:rsid w:val="000C1EDD"/>
    <w:rsid w:val="000C2E79"/>
    <w:rsid w:val="000C4CA0"/>
    <w:rsid w:val="000C4D8C"/>
    <w:rsid w:val="000C5801"/>
    <w:rsid w:val="000C6771"/>
    <w:rsid w:val="000C7270"/>
    <w:rsid w:val="000D06B0"/>
    <w:rsid w:val="000D0781"/>
    <w:rsid w:val="000D08ED"/>
    <w:rsid w:val="000D09DD"/>
    <w:rsid w:val="000D0C40"/>
    <w:rsid w:val="000D1822"/>
    <w:rsid w:val="000D20D4"/>
    <w:rsid w:val="000D20E2"/>
    <w:rsid w:val="000D3047"/>
    <w:rsid w:val="000D333C"/>
    <w:rsid w:val="000D3CF6"/>
    <w:rsid w:val="000D3E62"/>
    <w:rsid w:val="000D549B"/>
    <w:rsid w:val="000D5CE4"/>
    <w:rsid w:val="000D5D88"/>
    <w:rsid w:val="000D6C42"/>
    <w:rsid w:val="000D706D"/>
    <w:rsid w:val="000E052C"/>
    <w:rsid w:val="000E194E"/>
    <w:rsid w:val="000E1FDA"/>
    <w:rsid w:val="000E3425"/>
    <w:rsid w:val="000E3C7C"/>
    <w:rsid w:val="000E4012"/>
    <w:rsid w:val="000E4711"/>
    <w:rsid w:val="000E495C"/>
    <w:rsid w:val="000E4CB9"/>
    <w:rsid w:val="000E51B9"/>
    <w:rsid w:val="000E65D8"/>
    <w:rsid w:val="000E6CB1"/>
    <w:rsid w:val="000E6E22"/>
    <w:rsid w:val="000F0C4E"/>
    <w:rsid w:val="000F0ED1"/>
    <w:rsid w:val="000F1047"/>
    <w:rsid w:val="000F2F3B"/>
    <w:rsid w:val="000F3123"/>
    <w:rsid w:val="000F32BC"/>
    <w:rsid w:val="000F3425"/>
    <w:rsid w:val="000F4EAF"/>
    <w:rsid w:val="000F6053"/>
    <w:rsid w:val="000F657A"/>
    <w:rsid w:val="000F663B"/>
    <w:rsid w:val="000F692F"/>
    <w:rsid w:val="00100F3A"/>
    <w:rsid w:val="00102359"/>
    <w:rsid w:val="00102A1B"/>
    <w:rsid w:val="00102D96"/>
    <w:rsid w:val="00103001"/>
    <w:rsid w:val="0010348E"/>
    <w:rsid w:val="001038B9"/>
    <w:rsid w:val="001052CE"/>
    <w:rsid w:val="00106FCE"/>
    <w:rsid w:val="0010725F"/>
    <w:rsid w:val="0010740C"/>
    <w:rsid w:val="00107556"/>
    <w:rsid w:val="00107628"/>
    <w:rsid w:val="00107B78"/>
    <w:rsid w:val="001118A7"/>
    <w:rsid w:val="001118BD"/>
    <w:rsid w:val="00112436"/>
    <w:rsid w:val="001132AB"/>
    <w:rsid w:val="00114617"/>
    <w:rsid w:val="0011466C"/>
    <w:rsid w:val="00114D9F"/>
    <w:rsid w:val="00115BFD"/>
    <w:rsid w:val="00116ECF"/>
    <w:rsid w:val="001177D9"/>
    <w:rsid w:val="001209BD"/>
    <w:rsid w:val="0012136A"/>
    <w:rsid w:val="00121405"/>
    <w:rsid w:val="00121AC6"/>
    <w:rsid w:val="00123398"/>
    <w:rsid w:val="00124445"/>
    <w:rsid w:val="00124605"/>
    <w:rsid w:val="00125960"/>
    <w:rsid w:val="0012666F"/>
    <w:rsid w:val="0012692F"/>
    <w:rsid w:val="00126B10"/>
    <w:rsid w:val="0013154B"/>
    <w:rsid w:val="001316F2"/>
    <w:rsid w:val="0013238F"/>
    <w:rsid w:val="00132734"/>
    <w:rsid w:val="00136560"/>
    <w:rsid w:val="001366E0"/>
    <w:rsid w:val="00136C9C"/>
    <w:rsid w:val="00140499"/>
    <w:rsid w:val="00140790"/>
    <w:rsid w:val="001410A0"/>
    <w:rsid w:val="001410B3"/>
    <w:rsid w:val="001410EA"/>
    <w:rsid w:val="001425DA"/>
    <w:rsid w:val="001430E7"/>
    <w:rsid w:val="00143633"/>
    <w:rsid w:val="001442B5"/>
    <w:rsid w:val="0014485B"/>
    <w:rsid w:val="0014714D"/>
    <w:rsid w:val="00147AF8"/>
    <w:rsid w:val="001505FD"/>
    <w:rsid w:val="00150827"/>
    <w:rsid w:val="00151303"/>
    <w:rsid w:val="0015134C"/>
    <w:rsid w:val="001517DD"/>
    <w:rsid w:val="0015204F"/>
    <w:rsid w:val="001520D5"/>
    <w:rsid w:val="00152679"/>
    <w:rsid w:val="00152D3F"/>
    <w:rsid w:val="00152FEC"/>
    <w:rsid w:val="001555BB"/>
    <w:rsid w:val="00155EA2"/>
    <w:rsid w:val="0015672A"/>
    <w:rsid w:val="0015748E"/>
    <w:rsid w:val="001575E7"/>
    <w:rsid w:val="00157994"/>
    <w:rsid w:val="001607DA"/>
    <w:rsid w:val="00161435"/>
    <w:rsid w:val="00162ABB"/>
    <w:rsid w:val="00163EC1"/>
    <w:rsid w:val="001640F9"/>
    <w:rsid w:val="0016418E"/>
    <w:rsid w:val="00164E4D"/>
    <w:rsid w:val="00166160"/>
    <w:rsid w:val="00166B51"/>
    <w:rsid w:val="00170C43"/>
    <w:rsid w:val="00170DE0"/>
    <w:rsid w:val="001726C1"/>
    <w:rsid w:val="00172A8F"/>
    <w:rsid w:val="00174165"/>
    <w:rsid w:val="00174268"/>
    <w:rsid w:val="001812C6"/>
    <w:rsid w:val="00181802"/>
    <w:rsid w:val="001819DF"/>
    <w:rsid w:val="001822C1"/>
    <w:rsid w:val="001829C9"/>
    <w:rsid w:val="0018334D"/>
    <w:rsid w:val="00183C5C"/>
    <w:rsid w:val="00184E30"/>
    <w:rsid w:val="00184F90"/>
    <w:rsid w:val="001871F7"/>
    <w:rsid w:val="0018756E"/>
    <w:rsid w:val="00187602"/>
    <w:rsid w:val="00190658"/>
    <w:rsid w:val="00190D04"/>
    <w:rsid w:val="00191210"/>
    <w:rsid w:val="001912FB"/>
    <w:rsid w:val="0019186C"/>
    <w:rsid w:val="00192E1A"/>
    <w:rsid w:val="001938A3"/>
    <w:rsid w:val="00193BAA"/>
    <w:rsid w:val="00194C7D"/>
    <w:rsid w:val="001A021C"/>
    <w:rsid w:val="001A0C4D"/>
    <w:rsid w:val="001A2558"/>
    <w:rsid w:val="001A26F6"/>
    <w:rsid w:val="001A2CD9"/>
    <w:rsid w:val="001A2D88"/>
    <w:rsid w:val="001A3737"/>
    <w:rsid w:val="001A4169"/>
    <w:rsid w:val="001A4670"/>
    <w:rsid w:val="001A48D9"/>
    <w:rsid w:val="001A4929"/>
    <w:rsid w:val="001A5452"/>
    <w:rsid w:val="001A5D7F"/>
    <w:rsid w:val="001A623C"/>
    <w:rsid w:val="001A7181"/>
    <w:rsid w:val="001A7343"/>
    <w:rsid w:val="001B0889"/>
    <w:rsid w:val="001B17E8"/>
    <w:rsid w:val="001B1F1B"/>
    <w:rsid w:val="001B2A85"/>
    <w:rsid w:val="001B30BD"/>
    <w:rsid w:val="001B52ED"/>
    <w:rsid w:val="001B56A4"/>
    <w:rsid w:val="001B683A"/>
    <w:rsid w:val="001B7799"/>
    <w:rsid w:val="001C0747"/>
    <w:rsid w:val="001C0E49"/>
    <w:rsid w:val="001C0FC7"/>
    <w:rsid w:val="001C25B6"/>
    <w:rsid w:val="001C2B59"/>
    <w:rsid w:val="001C2EBD"/>
    <w:rsid w:val="001C365D"/>
    <w:rsid w:val="001C3A39"/>
    <w:rsid w:val="001C42C2"/>
    <w:rsid w:val="001C4359"/>
    <w:rsid w:val="001C44F1"/>
    <w:rsid w:val="001C474B"/>
    <w:rsid w:val="001C5330"/>
    <w:rsid w:val="001C56B7"/>
    <w:rsid w:val="001C5CD6"/>
    <w:rsid w:val="001C5FB2"/>
    <w:rsid w:val="001C6399"/>
    <w:rsid w:val="001C78E6"/>
    <w:rsid w:val="001C7A83"/>
    <w:rsid w:val="001D1943"/>
    <w:rsid w:val="001D2699"/>
    <w:rsid w:val="001D389F"/>
    <w:rsid w:val="001D4374"/>
    <w:rsid w:val="001D5610"/>
    <w:rsid w:val="001D5AA7"/>
    <w:rsid w:val="001E04D7"/>
    <w:rsid w:val="001E0715"/>
    <w:rsid w:val="001E2920"/>
    <w:rsid w:val="001E40E6"/>
    <w:rsid w:val="001E431E"/>
    <w:rsid w:val="001E62CD"/>
    <w:rsid w:val="001E6C5F"/>
    <w:rsid w:val="001E72C6"/>
    <w:rsid w:val="001F02D4"/>
    <w:rsid w:val="001F0986"/>
    <w:rsid w:val="001F0F3C"/>
    <w:rsid w:val="001F1060"/>
    <w:rsid w:val="001F1BF0"/>
    <w:rsid w:val="001F2C6C"/>
    <w:rsid w:val="001F3347"/>
    <w:rsid w:val="001F3DF8"/>
    <w:rsid w:val="001F4C4B"/>
    <w:rsid w:val="001F531C"/>
    <w:rsid w:val="001F5533"/>
    <w:rsid w:val="002005DC"/>
    <w:rsid w:val="00200ADE"/>
    <w:rsid w:val="002010EA"/>
    <w:rsid w:val="002018DB"/>
    <w:rsid w:val="00201B4A"/>
    <w:rsid w:val="0020694C"/>
    <w:rsid w:val="002069E4"/>
    <w:rsid w:val="0021097E"/>
    <w:rsid w:val="002119B8"/>
    <w:rsid w:val="00212143"/>
    <w:rsid w:val="00212223"/>
    <w:rsid w:val="002128C8"/>
    <w:rsid w:val="00212B5B"/>
    <w:rsid w:val="00213A54"/>
    <w:rsid w:val="00213C42"/>
    <w:rsid w:val="00213FE7"/>
    <w:rsid w:val="002147CD"/>
    <w:rsid w:val="0021533A"/>
    <w:rsid w:val="00215A1C"/>
    <w:rsid w:val="00215F4B"/>
    <w:rsid w:val="0021779C"/>
    <w:rsid w:val="00217F73"/>
    <w:rsid w:val="002205F1"/>
    <w:rsid w:val="002208CF"/>
    <w:rsid w:val="00220E28"/>
    <w:rsid w:val="0022138C"/>
    <w:rsid w:val="00222C46"/>
    <w:rsid w:val="00223138"/>
    <w:rsid w:val="002246EA"/>
    <w:rsid w:val="00224976"/>
    <w:rsid w:val="00224A88"/>
    <w:rsid w:val="00226C56"/>
    <w:rsid w:val="0022736F"/>
    <w:rsid w:val="002314C6"/>
    <w:rsid w:val="0023173A"/>
    <w:rsid w:val="00233980"/>
    <w:rsid w:val="00234156"/>
    <w:rsid w:val="0023416C"/>
    <w:rsid w:val="002358B1"/>
    <w:rsid w:val="00237308"/>
    <w:rsid w:val="00237910"/>
    <w:rsid w:val="0024035D"/>
    <w:rsid w:val="002408E6"/>
    <w:rsid w:val="00241227"/>
    <w:rsid w:val="00241936"/>
    <w:rsid w:val="00243615"/>
    <w:rsid w:val="00245DE2"/>
    <w:rsid w:val="002469D7"/>
    <w:rsid w:val="0025168F"/>
    <w:rsid w:val="00251D70"/>
    <w:rsid w:val="0025335F"/>
    <w:rsid w:val="00253B6D"/>
    <w:rsid w:val="0025621F"/>
    <w:rsid w:val="00256CA9"/>
    <w:rsid w:val="002608EA"/>
    <w:rsid w:val="002616C9"/>
    <w:rsid w:val="00262622"/>
    <w:rsid w:val="002645BA"/>
    <w:rsid w:val="00265714"/>
    <w:rsid w:val="00267321"/>
    <w:rsid w:val="0027025C"/>
    <w:rsid w:val="00271339"/>
    <w:rsid w:val="00271756"/>
    <w:rsid w:val="00271812"/>
    <w:rsid w:val="0027277A"/>
    <w:rsid w:val="00272884"/>
    <w:rsid w:val="002749C9"/>
    <w:rsid w:val="0027666B"/>
    <w:rsid w:val="00276782"/>
    <w:rsid w:val="00281609"/>
    <w:rsid w:val="002821F2"/>
    <w:rsid w:val="00282D5B"/>
    <w:rsid w:val="0028329F"/>
    <w:rsid w:val="00283B9D"/>
    <w:rsid w:val="00283C65"/>
    <w:rsid w:val="00283F2D"/>
    <w:rsid w:val="00284A21"/>
    <w:rsid w:val="00285305"/>
    <w:rsid w:val="002853E4"/>
    <w:rsid w:val="00285CB8"/>
    <w:rsid w:val="0028606C"/>
    <w:rsid w:val="0028665A"/>
    <w:rsid w:val="00287D28"/>
    <w:rsid w:val="0029088D"/>
    <w:rsid w:val="00290961"/>
    <w:rsid w:val="00290CA1"/>
    <w:rsid w:val="00291827"/>
    <w:rsid w:val="00291AEA"/>
    <w:rsid w:val="00293A35"/>
    <w:rsid w:val="00294DE4"/>
    <w:rsid w:val="00295F9E"/>
    <w:rsid w:val="00296707"/>
    <w:rsid w:val="00297161"/>
    <w:rsid w:val="002A038E"/>
    <w:rsid w:val="002A0631"/>
    <w:rsid w:val="002A1113"/>
    <w:rsid w:val="002A1335"/>
    <w:rsid w:val="002A27E3"/>
    <w:rsid w:val="002A27EC"/>
    <w:rsid w:val="002A2B6F"/>
    <w:rsid w:val="002A38A6"/>
    <w:rsid w:val="002A3BDC"/>
    <w:rsid w:val="002A533F"/>
    <w:rsid w:val="002A6CC2"/>
    <w:rsid w:val="002A7C24"/>
    <w:rsid w:val="002B0F45"/>
    <w:rsid w:val="002B1A20"/>
    <w:rsid w:val="002B31F3"/>
    <w:rsid w:val="002B478F"/>
    <w:rsid w:val="002B5689"/>
    <w:rsid w:val="002B67DA"/>
    <w:rsid w:val="002B6AED"/>
    <w:rsid w:val="002B72F9"/>
    <w:rsid w:val="002B7367"/>
    <w:rsid w:val="002B779E"/>
    <w:rsid w:val="002C0BCF"/>
    <w:rsid w:val="002C0DBC"/>
    <w:rsid w:val="002C0F16"/>
    <w:rsid w:val="002C2A05"/>
    <w:rsid w:val="002C2BE8"/>
    <w:rsid w:val="002C2CCA"/>
    <w:rsid w:val="002C34F6"/>
    <w:rsid w:val="002C4089"/>
    <w:rsid w:val="002C6E3A"/>
    <w:rsid w:val="002C7120"/>
    <w:rsid w:val="002C7350"/>
    <w:rsid w:val="002D0866"/>
    <w:rsid w:val="002D1497"/>
    <w:rsid w:val="002D26D8"/>
    <w:rsid w:val="002D2A47"/>
    <w:rsid w:val="002D2AFC"/>
    <w:rsid w:val="002D2CE8"/>
    <w:rsid w:val="002D3049"/>
    <w:rsid w:val="002D33C5"/>
    <w:rsid w:val="002D376D"/>
    <w:rsid w:val="002D4101"/>
    <w:rsid w:val="002D5CE0"/>
    <w:rsid w:val="002D673B"/>
    <w:rsid w:val="002D7979"/>
    <w:rsid w:val="002D7DC5"/>
    <w:rsid w:val="002E0252"/>
    <w:rsid w:val="002E035F"/>
    <w:rsid w:val="002E13A2"/>
    <w:rsid w:val="002E1639"/>
    <w:rsid w:val="002E1730"/>
    <w:rsid w:val="002E2485"/>
    <w:rsid w:val="002E26D6"/>
    <w:rsid w:val="002E2EAC"/>
    <w:rsid w:val="002E3B22"/>
    <w:rsid w:val="002E4D4A"/>
    <w:rsid w:val="002E692C"/>
    <w:rsid w:val="002E79D5"/>
    <w:rsid w:val="002E7EEC"/>
    <w:rsid w:val="002F04F1"/>
    <w:rsid w:val="002F0EB3"/>
    <w:rsid w:val="002F15AB"/>
    <w:rsid w:val="002F1EB7"/>
    <w:rsid w:val="002F1F75"/>
    <w:rsid w:val="002F4886"/>
    <w:rsid w:val="002F5B2A"/>
    <w:rsid w:val="002F5E18"/>
    <w:rsid w:val="002F68FF"/>
    <w:rsid w:val="002F795C"/>
    <w:rsid w:val="00300481"/>
    <w:rsid w:val="003010BD"/>
    <w:rsid w:val="00303CCC"/>
    <w:rsid w:val="00304885"/>
    <w:rsid w:val="00304BC6"/>
    <w:rsid w:val="00304F1C"/>
    <w:rsid w:val="0030558C"/>
    <w:rsid w:val="00305E00"/>
    <w:rsid w:val="00305E04"/>
    <w:rsid w:val="00306DB0"/>
    <w:rsid w:val="00307051"/>
    <w:rsid w:val="00307266"/>
    <w:rsid w:val="00307575"/>
    <w:rsid w:val="00307C67"/>
    <w:rsid w:val="00307CA8"/>
    <w:rsid w:val="00310C57"/>
    <w:rsid w:val="00312355"/>
    <w:rsid w:val="003126E8"/>
    <w:rsid w:val="00313050"/>
    <w:rsid w:val="00313CD2"/>
    <w:rsid w:val="00313FA8"/>
    <w:rsid w:val="00314A00"/>
    <w:rsid w:val="003162DE"/>
    <w:rsid w:val="00316BAF"/>
    <w:rsid w:val="00320D5A"/>
    <w:rsid w:val="00321AF5"/>
    <w:rsid w:val="00322B48"/>
    <w:rsid w:val="00322C45"/>
    <w:rsid w:val="0032479C"/>
    <w:rsid w:val="0032488A"/>
    <w:rsid w:val="003248F8"/>
    <w:rsid w:val="003254A4"/>
    <w:rsid w:val="003254B8"/>
    <w:rsid w:val="00325CCA"/>
    <w:rsid w:val="00325ED3"/>
    <w:rsid w:val="003263C0"/>
    <w:rsid w:val="00326B6C"/>
    <w:rsid w:val="003274FF"/>
    <w:rsid w:val="00331736"/>
    <w:rsid w:val="00331BEF"/>
    <w:rsid w:val="003326A5"/>
    <w:rsid w:val="00332A65"/>
    <w:rsid w:val="00333A0A"/>
    <w:rsid w:val="00333B8A"/>
    <w:rsid w:val="00333CC6"/>
    <w:rsid w:val="00334145"/>
    <w:rsid w:val="00334158"/>
    <w:rsid w:val="00336191"/>
    <w:rsid w:val="00337E57"/>
    <w:rsid w:val="00340A49"/>
    <w:rsid w:val="003423EC"/>
    <w:rsid w:val="0034256A"/>
    <w:rsid w:val="00343466"/>
    <w:rsid w:val="003453CA"/>
    <w:rsid w:val="00345A75"/>
    <w:rsid w:val="00346E40"/>
    <w:rsid w:val="003505B1"/>
    <w:rsid w:val="003517FB"/>
    <w:rsid w:val="00351982"/>
    <w:rsid w:val="00351DBA"/>
    <w:rsid w:val="0035236A"/>
    <w:rsid w:val="00352DC0"/>
    <w:rsid w:val="00353407"/>
    <w:rsid w:val="003535D7"/>
    <w:rsid w:val="00353BE7"/>
    <w:rsid w:val="0035599B"/>
    <w:rsid w:val="00355AA9"/>
    <w:rsid w:val="00355F2C"/>
    <w:rsid w:val="003562AC"/>
    <w:rsid w:val="0035742E"/>
    <w:rsid w:val="00357E13"/>
    <w:rsid w:val="003602DD"/>
    <w:rsid w:val="00360387"/>
    <w:rsid w:val="0036057C"/>
    <w:rsid w:val="0036110D"/>
    <w:rsid w:val="003628E4"/>
    <w:rsid w:val="00362CA4"/>
    <w:rsid w:val="00362D2D"/>
    <w:rsid w:val="00363247"/>
    <w:rsid w:val="0036367A"/>
    <w:rsid w:val="0036395A"/>
    <w:rsid w:val="00363F96"/>
    <w:rsid w:val="0036479E"/>
    <w:rsid w:val="00371175"/>
    <w:rsid w:val="003714F5"/>
    <w:rsid w:val="00371B05"/>
    <w:rsid w:val="00371C7D"/>
    <w:rsid w:val="00371E71"/>
    <w:rsid w:val="00372F75"/>
    <w:rsid w:val="003743B3"/>
    <w:rsid w:val="003743F0"/>
    <w:rsid w:val="003759AF"/>
    <w:rsid w:val="00375DFD"/>
    <w:rsid w:val="00376EAD"/>
    <w:rsid w:val="00377106"/>
    <w:rsid w:val="00380FC1"/>
    <w:rsid w:val="0038102E"/>
    <w:rsid w:val="003821B8"/>
    <w:rsid w:val="00382E86"/>
    <w:rsid w:val="00383327"/>
    <w:rsid w:val="0038361E"/>
    <w:rsid w:val="00387AE7"/>
    <w:rsid w:val="003901E0"/>
    <w:rsid w:val="003903EC"/>
    <w:rsid w:val="0039113C"/>
    <w:rsid w:val="003918F8"/>
    <w:rsid w:val="003920D3"/>
    <w:rsid w:val="00395B42"/>
    <w:rsid w:val="00395E8F"/>
    <w:rsid w:val="00397B2E"/>
    <w:rsid w:val="003A0DE4"/>
    <w:rsid w:val="003A230C"/>
    <w:rsid w:val="003A2B68"/>
    <w:rsid w:val="003A2CBF"/>
    <w:rsid w:val="003A2F5C"/>
    <w:rsid w:val="003A2F84"/>
    <w:rsid w:val="003A4555"/>
    <w:rsid w:val="003A48A6"/>
    <w:rsid w:val="003A7741"/>
    <w:rsid w:val="003A7FD2"/>
    <w:rsid w:val="003B0249"/>
    <w:rsid w:val="003B073A"/>
    <w:rsid w:val="003B108B"/>
    <w:rsid w:val="003B1386"/>
    <w:rsid w:val="003B16F6"/>
    <w:rsid w:val="003B3727"/>
    <w:rsid w:val="003B46C8"/>
    <w:rsid w:val="003B500C"/>
    <w:rsid w:val="003B5072"/>
    <w:rsid w:val="003B66CF"/>
    <w:rsid w:val="003B732C"/>
    <w:rsid w:val="003B79B7"/>
    <w:rsid w:val="003B7F6F"/>
    <w:rsid w:val="003C033A"/>
    <w:rsid w:val="003C0F22"/>
    <w:rsid w:val="003C164C"/>
    <w:rsid w:val="003C256F"/>
    <w:rsid w:val="003C26DE"/>
    <w:rsid w:val="003C290D"/>
    <w:rsid w:val="003C2E07"/>
    <w:rsid w:val="003C3174"/>
    <w:rsid w:val="003C3AE0"/>
    <w:rsid w:val="003C3E82"/>
    <w:rsid w:val="003C4511"/>
    <w:rsid w:val="003C4B0D"/>
    <w:rsid w:val="003C4BD9"/>
    <w:rsid w:val="003C4C2B"/>
    <w:rsid w:val="003C4F96"/>
    <w:rsid w:val="003C4FD6"/>
    <w:rsid w:val="003C6AE1"/>
    <w:rsid w:val="003C6E2C"/>
    <w:rsid w:val="003C785D"/>
    <w:rsid w:val="003C790B"/>
    <w:rsid w:val="003C7FE6"/>
    <w:rsid w:val="003D0253"/>
    <w:rsid w:val="003D063F"/>
    <w:rsid w:val="003D0D93"/>
    <w:rsid w:val="003D0DAE"/>
    <w:rsid w:val="003D0F4B"/>
    <w:rsid w:val="003D1DC2"/>
    <w:rsid w:val="003D1EF6"/>
    <w:rsid w:val="003D1FF1"/>
    <w:rsid w:val="003D2A58"/>
    <w:rsid w:val="003D2DE9"/>
    <w:rsid w:val="003D3190"/>
    <w:rsid w:val="003D4BB8"/>
    <w:rsid w:val="003D4BEB"/>
    <w:rsid w:val="003D4D78"/>
    <w:rsid w:val="003D5760"/>
    <w:rsid w:val="003D5B12"/>
    <w:rsid w:val="003D6D4A"/>
    <w:rsid w:val="003D73C3"/>
    <w:rsid w:val="003D7702"/>
    <w:rsid w:val="003D7C86"/>
    <w:rsid w:val="003D7DD8"/>
    <w:rsid w:val="003E03D3"/>
    <w:rsid w:val="003E071E"/>
    <w:rsid w:val="003E0DD8"/>
    <w:rsid w:val="003E0F87"/>
    <w:rsid w:val="003E1E4A"/>
    <w:rsid w:val="003E2166"/>
    <w:rsid w:val="003E22A5"/>
    <w:rsid w:val="003E3336"/>
    <w:rsid w:val="003E3B9D"/>
    <w:rsid w:val="003E4C4C"/>
    <w:rsid w:val="003E5F77"/>
    <w:rsid w:val="003E61DA"/>
    <w:rsid w:val="003E6995"/>
    <w:rsid w:val="003E757B"/>
    <w:rsid w:val="003E7EC1"/>
    <w:rsid w:val="003F1F2F"/>
    <w:rsid w:val="003F271E"/>
    <w:rsid w:val="003F276C"/>
    <w:rsid w:val="003F2910"/>
    <w:rsid w:val="003F2C7B"/>
    <w:rsid w:val="003F4C1E"/>
    <w:rsid w:val="003F4F14"/>
    <w:rsid w:val="003F4F83"/>
    <w:rsid w:val="003F562D"/>
    <w:rsid w:val="003F67B7"/>
    <w:rsid w:val="003F6830"/>
    <w:rsid w:val="003F6CDB"/>
    <w:rsid w:val="003F7658"/>
    <w:rsid w:val="003F7965"/>
    <w:rsid w:val="003F7988"/>
    <w:rsid w:val="004007B3"/>
    <w:rsid w:val="00400C0F"/>
    <w:rsid w:val="00400D4D"/>
    <w:rsid w:val="004016B1"/>
    <w:rsid w:val="004030E1"/>
    <w:rsid w:val="00403368"/>
    <w:rsid w:val="00403F70"/>
    <w:rsid w:val="004041A5"/>
    <w:rsid w:val="0040511B"/>
    <w:rsid w:val="00407169"/>
    <w:rsid w:val="004076F7"/>
    <w:rsid w:val="00407ACE"/>
    <w:rsid w:val="0041142B"/>
    <w:rsid w:val="00411BDF"/>
    <w:rsid w:val="00412257"/>
    <w:rsid w:val="004129FB"/>
    <w:rsid w:val="00412BB9"/>
    <w:rsid w:val="00412BF5"/>
    <w:rsid w:val="00412DCF"/>
    <w:rsid w:val="00412E03"/>
    <w:rsid w:val="00413B4F"/>
    <w:rsid w:val="0041455B"/>
    <w:rsid w:val="00416040"/>
    <w:rsid w:val="00416FDA"/>
    <w:rsid w:val="00417C97"/>
    <w:rsid w:val="00417E30"/>
    <w:rsid w:val="0042066D"/>
    <w:rsid w:val="00421B76"/>
    <w:rsid w:val="0042262E"/>
    <w:rsid w:val="004241CA"/>
    <w:rsid w:val="00424202"/>
    <w:rsid w:val="00424FEB"/>
    <w:rsid w:val="00425049"/>
    <w:rsid w:val="004254FF"/>
    <w:rsid w:val="00425816"/>
    <w:rsid w:val="0042610F"/>
    <w:rsid w:val="004265F8"/>
    <w:rsid w:val="00426F98"/>
    <w:rsid w:val="004279E2"/>
    <w:rsid w:val="00427DC6"/>
    <w:rsid w:val="00430D1B"/>
    <w:rsid w:val="004310D1"/>
    <w:rsid w:val="00431ADA"/>
    <w:rsid w:val="00433D71"/>
    <w:rsid w:val="00435C20"/>
    <w:rsid w:val="00436D8B"/>
    <w:rsid w:val="00437C24"/>
    <w:rsid w:val="0044067D"/>
    <w:rsid w:val="004408E3"/>
    <w:rsid w:val="00443C37"/>
    <w:rsid w:val="00443DEA"/>
    <w:rsid w:val="00443EBA"/>
    <w:rsid w:val="00444205"/>
    <w:rsid w:val="00445BCE"/>
    <w:rsid w:val="0044747D"/>
    <w:rsid w:val="004477AC"/>
    <w:rsid w:val="004508B7"/>
    <w:rsid w:val="00450B58"/>
    <w:rsid w:val="00451937"/>
    <w:rsid w:val="0045248F"/>
    <w:rsid w:val="00453091"/>
    <w:rsid w:val="004541D2"/>
    <w:rsid w:val="00455942"/>
    <w:rsid w:val="00455E22"/>
    <w:rsid w:val="00457078"/>
    <w:rsid w:val="004604AA"/>
    <w:rsid w:val="00460EFE"/>
    <w:rsid w:val="00461461"/>
    <w:rsid w:val="0046325B"/>
    <w:rsid w:val="004634F9"/>
    <w:rsid w:val="004640A8"/>
    <w:rsid w:val="004641AF"/>
    <w:rsid w:val="00464563"/>
    <w:rsid w:val="00464927"/>
    <w:rsid w:val="00464D90"/>
    <w:rsid w:val="004651E4"/>
    <w:rsid w:val="004658BC"/>
    <w:rsid w:val="00467071"/>
    <w:rsid w:val="00467515"/>
    <w:rsid w:val="0046767C"/>
    <w:rsid w:val="00467DAF"/>
    <w:rsid w:val="00467E36"/>
    <w:rsid w:val="00470E6B"/>
    <w:rsid w:val="0047162F"/>
    <w:rsid w:val="0047189E"/>
    <w:rsid w:val="0047253A"/>
    <w:rsid w:val="00473012"/>
    <w:rsid w:val="0047358B"/>
    <w:rsid w:val="00473BC3"/>
    <w:rsid w:val="004748E0"/>
    <w:rsid w:val="0047492F"/>
    <w:rsid w:val="00474D25"/>
    <w:rsid w:val="00475615"/>
    <w:rsid w:val="00475EB7"/>
    <w:rsid w:val="00475F9F"/>
    <w:rsid w:val="00476A01"/>
    <w:rsid w:val="004770F0"/>
    <w:rsid w:val="00477A67"/>
    <w:rsid w:val="00477B78"/>
    <w:rsid w:val="0048023F"/>
    <w:rsid w:val="00480324"/>
    <w:rsid w:val="00481841"/>
    <w:rsid w:val="00482E98"/>
    <w:rsid w:val="00483721"/>
    <w:rsid w:val="00483D2B"/>
    <w:rsid w:val="00483DE5"/>
    <w:rsid w:val="00484B5A"/>
    <w:rsid w:val="00484D4C"/>
    <w:rsid w:val="00486647"/>
    <w:rsid w:val="00487343"/>
    <w:rsid w:val="0048737B"/>
    <w:rsid w:val="004875C6"/>
    <w:rsid w:val="00487B50"/>
    <w:rsid w:val="00487C2C"/>
    <w:rsid w:val="00487E16"/>
    <w:rsid w:val="00490173"/>
    <w:rsid w:val="00490A45"/>
    <w:rsid w:val="004911FF"/>
    <w:rsid w:val="00491907"/>
    <w:rsid w:val="0049198C"/>
    <w:rsid w:val="00492F4A"/>
    <w:rsid w:val="00493848"/>
    <w:rsid w:val="00493C86"/>
    <w:rsid w:val="0049438D"/>
    <w:rsid w:val="00494CEE"/>
    <w:rsid w:val="004958B2"/>
    <w:rsid w:val="0049641D"/>
    <w:rsid w:val="00497EA2"/>
    <w:rsid w:val="004A0394"/>
    <w:rsid w:val="004A0FA9"/>
    <w:rsid w:val="004A20CB"/>
    <w:rsid w:val="004A25C2"/>
    <w:rsid w:val="004A28AC"/>
    <w:rsid w:val="004A2920"/>
    <w:rsid w:val="004A2DAE"/>
    <w:rsid w:val="004A3230"/>
    <w:rsid w:val="004A3250"/>
    <w:rsid w:val="004A3362"/>
    <w:rsid w:val="004A36E3"/>
    <w:rsid w:val="004A4685"/>
    <w:rsid w:val="004A7B0F"/>
    <w:rsid w:val="004B07B0"/>
    <w:rsid w:val="004B09E4"/>
    <w:rsid w:val="004B0D39"/>
    <w:rsid w:val="004B0FC1"/>
    <w:rsid w:val="004B3B2E"/>
    <w:rsid w:val="004B52FD"/>
    <w:rsid w:val="004B58E1"/>
    <w:rsid w:val="004B71EA"/>
    <w:rsid w:val="004B76BC"/>
    <w:rsid w:val="004C06AB"/>
    <w:rsid w:val="004C084B"/>
    <w:rsid w:val="004C1A74"/>
    <w:rsid w:val="004C3144"/>
    <w:rsid w:val="004C3D20"/>
    <w:rsid w:val="004C4B40"/>
    <w:rsid w:val="004C4FC9"/>
    <w:rsid w:val="004C7090"/>
    <w:rsid w:val="004C71FA"/>
    <w:rsid w:val="004C7E7D"/>
    <w:rsid w:val="004D1688"/>
    <w:rsid w:val="004D1882"/>
    <w:rsid w:val="004D1AEF"/>
    <w:rsid w:val="004D27CE"/>
    <w:rsid w:val="004D3393"/>
    <w:rsid w:val="004D3639"/>
    <w:rsid w:val="004D3BA7"/>
    <w:rsid w:val="004D3F39"/>
    <w:rsid w:val="004D4109"/>
    <w:rsid w:val="004D4457"/>
    <w:rsid w:val="004D4956"/>
    <w:rsid w:val="004D4D9A"/>
    <w:rsid w:val="004D5534"/>
    <w:rsid w:val="004D5BEF"/>
    <w:rsid w:val="004D5D45"/>
    <w:rsid w:val="004D60CD"/>
    <w:rsid w:val="004E0626"/>
    <w:rsid w:val="004E0A4E"/>
    <w:rsid w:val="004E0C29"/>
    <w:rsid w:val="004E1227"/>
    <w:rsid w:val="004E179E"/>
    <w:rsid w:val="004E27C0"/>
    <w:rsid w:val="004E3183"/>
    <w:rsid w:val="004E3822"/>
    <w:rsid w:val="004E4A5F"/>
    <w:rsid w:val="004E4DED"/>
    <w:rsid w:val="004E5BB6"/>
    <w:rsid w:val="004E5BE1"/>
    <w:rsid w:val="004E6053"/>
    <w:rsid w:val="004E651C"/>
    <w:rsid w:val="004E6B86"/>
    <w:rsid w:val="004E6E34"/>
    <w:rsid w:val="004E6F45"/>
    <w:rsid w:val="004E7D1A"/>
    <w:rsid w:val="004F0A36"/>
    <w:rsid w:val="004F15E2"/>
    <w:rsid w:val="004F1CE0"/>
    <w:rsid w:val="004F2541"/>
    <w:rsid w:val="004F2637"/>
    <w:rsid w:val="004F29E6"/>
    <w:rsid w:val="004F2CA6"/>
    <w:rsid w:val="004F57ED"/>
    <w:rsid w:val="004F7177"/>
    <w:rsid w:val="004F78D2"/>
    <w:rsid w:val="00500D86"/>
    <w:rsid w:val="00501ED9"/>
    <w:rsid w:val="00501F77"/>
    <w:rsid w:val="00503E4D"/>
    <w:rsid w:val="0050504C"/>
    <w:rsid w:val="00505D73"/>
    <w:rsid w:val="0050617A"/>
    <w:rsid w:val="0050705C"/>
    <w:rsid w:val="005072A7"/>
    <w:rsid w:val="00507409"/>
    <w:rsid w:val="00507D2B"/>
    <w:rsid w:val="00507ED5"/>
    <w:rsid w:val="00510FCB"/>
    <w:rsid w:val="005114BA"/>
    <w:rsid w:val="00511B45"/>
    <w:rsid w:val="00511EEE"/>
    <w:rsid w:val="00512099"/>
    <w:rsid w:val="00512A87"/>
    <w:rsid w:val="0051507F"/>
    <w:rsid w:val="0051562C"/>
    <w:rsid w:val="00515CF8"/>
    <w:rsid w:val="00515DBE"/>
    <w:rsid w:val="005203EF"/>
    <w:rsid w:val="00520B55"/>
    <w:rsid w:val="005222FF"/>
    <w:rsid w:val="005239A9"/>
    <w:rsid w:val="00524029"/>
    <w:rsid w:val="0052470F"/>
    <w:rsid w:val="0052533B"/>
    <w:rsid w:val="00525609"/>
    <w:rsid w:val="00527474"/>
    <w:rsid w:val="00530B7D"/>
    <w:rsid w:val="00531737"/>
    <w:rsid w:val="00531FC0"/>
    <w:rsid w:val="005321C2"/>
    <w:rsid w:val="005323A0"/>
    <w:rsid w:val="00532807"/>
    <w:rsid w:val="0053291F"/>
    <w:rsid w:val="00532971"/>
    <w:rsid w:val="00534269"/>
    <w:rsid w:val="005351C4"/>
    <w:rsid w:val="00535873"/>
    <w:rsid w:val="00535B20"/>
    <w:rsid w:val="00535CE2"/>
    <w:rsid w:val="0053745E"/>
    <w:rsid w:val="00537FC9"/>
    <w:rsid w:val="005420DC"/>
    <w:rsid w:val="00542169"/>
    <w:rsid w:val="005430AD"/>
    <w:rsid w:val="00543271"/>
    <w:rsid w:val="005434A1"/>
    <w:rsid w:val="0054375C"/>
    <w:rsid w:val="00543BE4"/>
    <w:rsid w:val="00544638"/>
    <w:rsid w:val="00544BEF"/>
    <w:rsid w:val="00545A4E"/>
    <w:rsid w:val="00546AA9"/>
    <w:rsid w:val="00547C53"/>
    <w:rsid w:val="00547DE1"/>
    <w:rsid w:val="0055065D"/>
    <w:rsid w:val="005529DD"/>
    <w:rsid w:val="00552A70"/>
    <w:rsid w:val="00552C29"/>
    <w:rsid w:val="00555C22"/>
    <w:rsid w:val="00556B43"/>
    <w:rsid w:val="00556F7B"/>
    <w:rsid w:val="00557CD7"/>
    <w:rsid w:val="00560595"/>
    <w:rsid w:val="00560E07"/>
    <w:rsid w:val="00561116"/>
    <w:rsid w:val="005614AB"/>
    <w:rsid w:val="005615AE"/>
    <w:rsid w:val="00562368"/>
    <w:rsid w:val="00562BED"/>
    <w:rsid w:val="0056308D"/>
    <w:rsid w:val="00563BA1"/>
    <w:rsid w:val="00563BFE"/>
    <w:rsid w:val="005640B1"/>
    <w:rsid w:val="005656D6"/>
    <w:rsid w:val="00566056"/>
    <w:rsid w:val="005665BC"/>
    <w:rsid w:val="00567416"/>
    <w:rsid w:val="005675AF"/>
    <w:rsid w:val="005704B8"/>
    <w:rsid w:val="00570D9F"/>
    <w:rsid w:val="005711D9"/>
    <w:rsid w:val="005713E2"/>
    <w:rsid w:val="00571509"/>
    <w:rsid w:val="00573439"/>
    <w:rsid w:val="00574751"/>
    <w:rsid w:val="00574A23"/>
    <w:rsid w:val="00574C39"/>
    <w:rsid w:val="0057594B"/>
    <w:rsid w:val="00575A60"/>
    <w:rsid w:val="00576167"/>
    <w:rsid w:val="00576BEF"/>
    <w:rsid w:val="00576DBC"/>
    <w:rsid w:val="005773B9"/>
    <w:rsid w:val="00583542"/>
    <w:rsid w:val="00583576"/>
    <w:rsid w:val="00583D7D"/>
    <w:rsid w:val="00583EC1"/>
    <w:rsid w:val="005840B1"/>
    <w:rsid w:val="00584193"/>
    <w:rsid w:val="00584857"/>
    <w:rsid w:val="005850DC"/>
    <w:rsid w:val="00585361"/>
    <w:rsid w:val="00586739"/>
    <w:rsid w:val="00587960"/>
    <w:rsid w:val="00587F09"/>
    <w:rsid w:val="00590BE3"/>
    <w:rsid w:val="00590E99"/>
    <w:rsid w:val="005916B3"/>
    <w:rsid w:val="00592160"/>
    <w:rsid w:val="005925CD"/>
    <w:rsid w:val="00592CC4"/>
    <w:rsid w:val="00593753"/>
    <w:rsid w:val="00594213"/>
    <w:rsid w:val="005946F6"/>
    <w:rsid w:val="00594EE6"/>
    <w:rsid w:val="00596758"/>
    <w:rsid w:val="00596885"/>
    <w:rsid w:val="005A0380"/>
    <w:rsid w:val="005A0CE2"/>
    <w:rsid w:val="005A18C8"/>
    <w:rsid w:val="005A1D9B"/>
    <w:rsid w:val="005A25F2"/>
    <w:rsid w:val="005A2C07"/>
    <w:rsid w:val="005A3BEE"/>
    <w:rsid w:val="005A49BB"/>
    <w:rsid w:val="005A4AB4"/>
    <w:rsid w:val="005A5237"/>
    <w:rsid w:val="005A541B"/>
    <w:rsid w:val="005A55D5"/>
    <w:rsid w:val="005A5621"/>
    <w:rsid w:val="005A7726"/>
    <w:rsid w:val="005A773A"/>
    <w:rsid w:val="005B09C3"/>
    <w:rsid w:val="005B0BC0"/>
    <w:rsid w:val="005B22B6"/>
    <w:rsid w:val="005B280C"/>
    <w:rsid w:val="005B2D22"/>
    <w:rsid w:val="005B3387"/>
    <w:rsid w:val="005B3EF9"/>
    <w:rsid w:val="005B47F3"/>
    <w:rsid w:val="005B4FBC"/>
    <w:rsid w:val="005B522C"/>
    <w:rsid w:val="005B561E"/>
    <w:rsid w:val="005B5C6C"/>
    <w:rsid w:val="005B6213"/>
    <w:rsid w:val="005C04BB"/>
    <w:rsid w:val="005C1010"/>
    <w:rsid w:val="005C1D6D"/>
    <w:rsid w:val="005C3308"/>
    <w:rsid w:val="005C378F"/>
    <w:rsid w:val="005C5C0E"/>
    <w:rsid w:val="005C6A08"/>
    <w:rsid w:val="005C75F2"/>
    <w:rsid w:val="005D00F8"/>
    <w:rsid w:val="005D168E"/>
    <w:rsid w:val="005D25FE"/>
    <w:rsid w:val="005D2D52"/>
    <w:rsid w:val="005D31D2"/>
    <w:rsid w:val="005D3401"/>
    <w:rsid w:val="005D35EC"/>
    <w:rsid w:val="005D3B77"/>
    <w:rsid w:val="005D419B"/>
    <w:rsid w:val="005D515F"/>
    <w:rsid w:val="005D54ED"/>
    <w:rsid w:val="005D7ABA"/>
    <w:rsid w:val="005D7EAF"/>
    <w:rsid w:val="005D7FE1"/>
    <w:rsid w:val="005E0575"/>
    <w:rsid w:val="005E0C60"/>
    <w:rsid w:val="005E0C66"/>
    <w:rsid w:val="005E24B1"/>
    <w:rsid w:val="005E3E78"/>
    <w:rsid w:val="005E54F4"/>
    <w:rsid w:val="005E6A2E"/>
    <w:rsid w:val="005E7C51"/>
    <w:rsid w:val="005F06A7"/>
    <w:rsid w:val="005F0892"/>
    <w:rsid w:val="005F0C81"/>
    <w:rsid w:val="005F1396"/>
    <w:rsid w:val="005F170B"/>
    <w:rsid w:val="005F191C"/>
    <w:rsid w:val="005F19FD"/>
    <w:rsid w:val="005F246C"/>
    <w:rsid w:val="005F521A"/>
    <w:rsid w:val="005F5F89"/>
    <w:rsid w:val="005F6745"/>
    <w:rsid w:val="005F680A"/>
    <w:rsid w:val="005F6BFB"/>
    <w:rsid w:val="005F72C3"/>
    <w:rsid w:val="005F789E"/>
    <w:rsid w:val="005F7B39"/>
    <w:rsid w:val="00600207"/>
    <w:rsid w:val="00600FB1"/>
    <w:rsid w:val="006011F6"/>
    <w:rsid w:val="00603618"/>
    <w:rsid w:val="0060387B"/>
    <w:rsid w:val="00603B83"/>
    <w:rsid w:val="00604F11"/>
    <w:rsid w:val="0060537D"/>
    <w:rsid w:val="00605682"/>
    <w:rsid w:val="006056EA"/>
    <w:rsid w:val="00605758"/>
    <w:rsid w:val="00606BF4"/>
    <w:rsid w:val="00606DA1"/>
    <w:rsid w:val="00607803"/>
    <w:rsid w:val="00610477"/>
    <w:rsid w:val="00610878"/>
    <w:rsid w:val="0061115B"/>
    <w:rsid w:val="006122BE"/>
    <w:rsid w:val="00612410"/>
    <w:rsid w:val="006128F8"/>
    <w:rsid w:val="00612B29"/>
    <w:rsid w:val="00613367"/>
    <w:rsid w:val="00614158"/>
    <w:rsid w:val="0061493B"/>
    <w:rsid w:val="00614DAC"/>
    <w:rsid w:val="0061528F"/>
    <w:rsid w:val="006157A5"/>
    <w:rsid w:val="006159BD"/>
    <w:rsid w:val="00615CAA"/>
    <w:rsid w:val="006160FF"/>
    <w:rsid w:val="00616C04"/>
    <w:rsid w:val="00617A8C"/>
    <w:rsid w:val="006203DC"/>
    <w:rsid w:val="00620700"/>
    <w:rsid w:val="0062071B"/>
    <w:rsid w:val="00620773"/>
    <w:rsid w:val="006216EC"/>
    <w:rsid w:val="00622EEB"/>
    <w:rsid w:val="00622F5F"/>
    <w:rsid w:val="00623828"/>
    <w:rsid w:val="00623D95"/>
    <w:rsid w:val="0062422C"/>
    <w:rsid w:val="00624453"/>
    <w:rsid w:val="0062544C"/>
    <w:rsid w:val="0062570E"/>
    <w:rsid w:val="0062601D"/>
    <w:rsid w:val="00626AC2"/>
    <w:rsid w:val="006317E4"/>
    <w:rsid w:val="00631D10"/>
    <w:rsid w:val="00632D44"/>
    <w:rsid w:val="00632D58"/>
    <w:rsid w:val="00633926"/>
    <w:rsid w:val="00634FC1"/>
    <w:rsid w:val="00635B55"/>
    <w:rsid w:val="006361DD"/>
    <w:rsid w:val="00636705"/>
    <w:rsid w:val="00637A19"/>
    <w:rsid w:val="00640E19"/>
    <w:rsid w:val="00641340"/>
    <w:rsid w:val="00641C11"/>
    <w:rsid w:val="0064425B"/>
    <w:rsid w:val="00644668"/>
    <w:rsid w:val="00644F94"/>
    <w:rsid w:val="0064531C"/>
    <w:rsid w:val="0064623E"/>
    <w:rsid w:val="006464E3"/>
    <w:rsid w:val="00646C78"/>
    <w:rsid w:val="0065035B"/>
    <w:rsid w:val="00650666"/>
    <w:rsid w:val="00650A83"/>
    <w:rsid w:val="006529AF"/>
    <w:rsid w:val="006530E8"/>
    <w:rsid w:val="00653F32"/>
    <w:rsid w:val="006562BA"/>
    <w:rsid w:val="00657541"/>
    <w:rsid w:val="0066088D"/>
    <w:rsid w:val="00662B7D"/>
    <w:rsid w:val="00662DEB"/>
    <w:rsid w:val="006637E1"/>
    <w:rsid w:val="00664216"/>
    <w:rsid w:val="00664414"/>
    <w:rsid w:val="00664FCB"/>
    <w:rsid w:val="006652B3"/>
    <w:rsid w:val="00665BD9"/>
    <w:rsid w:val="0066611A"/>
    <w:rsid w:val="00666ECE"/>
    <w:rsid w:val="00670A61"/>
    <w:rsid w:val="006711EE"/>
    <w:rsid w:val="00672805"/>
    <w:rsid w:val="006735AC"/>
    <w:rsid w:val="00673E87"/>
    <w:rsid w:val="0067471A"/>
    <w:rsid w:val="00674A93"/>
    <w:rsid w:val="00674CB4"/>
    <w:rsid w:val="0067613E"/>
    <w:rsid w:val="00676C40"/>
    <w:rsid w:val="00676F40"/>
    <w:rsid w:val="00680544"/>
    <w:rsid w:val="006822CF"/>
    <w:rsid w:val="00684411"/>
    <w:rsid w:val="00687E7A"/>
    <w:rsid w:val="00691484"/>
    <w:rsid w:val="006927BC"/>
    <w:rsid w:val="00693183"/>
    <w:rsid w:val="00693D35"/>
    <w:rsid w:val="006946DA"/>
    <w:rsid w:val="0069482E"/>
    <w:rsid w:val="00694F72"/>
    <w:rsid w:val="00695362"/>
    <w:rsid w:val="00695BCC"/>
    <w:rsid w:val="00695EFE"/>
    <w:rsid w:val="00697AA7"/>
    <w:rsid w:val="006A0355"/>
    <w:rsid w:val="006A15A6"/>
    <w:rsid w:val="006A24EC"/>
    <w:rsid w:val="006A333C"/>
    <w:rsid w:val="006A4D4C"/>
    <w:rsid w:val="006A5BD2"/>
    <w:rsid w:val="006A651E"/>
    <w:rsid w:val="006A6543"/>
    <w:rsid w:val="006A655C"/>
    <w:rsid w:val="006A7A34"/>
    <w:rsid w:val="006B009E"/>
    <w:rsid w:val="006B05A6"/>
    <w:rsid w:val="006B0D8A"/>
    <w:rsid w:val="006B1B9D"/>
    <w:rsid w:val="006B1D29"/>
    <w:rsid w:val="006B2187"/>
    <w:rsid w:val="006B2C79"/>
    <w:rsid w:val="006B334E"/>
    <w:rsid w:val="006B4A49"/>
    <w:rsid w:val="006B5925"/>
    <w:rsid w:val="006B5D31"/>
    <w:rsid w:val="006B6ADF"/>
    <w:rsid w:val="006B6D1E"/>
    <w:rsid w:val="006B77CE"/>
    <w:rsid w:val="006B78C8"/>
    <w:rsid w:val="006B7CF7"/>
    <w:rsid w:val="006C000F"/>
    <w:rsid w:val="006C14BC"/>
    <w:rsid w:val="006C2375"/>
    <w:rsid w:val="006C2801"/>
    <w:rsid w:val="006C31BF"/>
    <w:rsid w:val="006C3A4B"/>
    <w:rsid w:val="006C4802"/>
    <w:rsid w:val="006C5F81"/>
    <w:rsid w:val="006C61C8"/>
    <w:rsid w:val="006C7156"/>
    <w:rsid w:val="006C7D58"/>
    <w:rsid w:val="006D0CFE"/>
    <w:rsid w:val="006D0D50"/>
    <w:rsid w:val="006D1486"/>
    <w:rsid w:val="006D2D86"/>
    <w:rsid w:val="006D3407"/>
    <w:rsid w:val="006D6548"/>
    <w:rsid w:val="006D67B6"/>
    <w:rsid w:val="006E0391"/>
    <w:rsid w:val="006E1E24"/>
    <w:rsid w:val="006E3144"/>
    <w:rsid w:val="006E457A"/>
    <w:rsid w:val="006E462A"/>
    <w:rsid w:val="006E46EA"/>
    <w:rsid w:val="006E569A"/>
    <w:rsid w:val="006E56B8"/>
    <w:rsid w:val="006E5892"/>
    <w:rsid w:val="006E5B9F"/>
    <w:rsid w:val="006E6292"/>
    <w:rsid w:val="006E70F5"/>
    <w:rsid w:val="006F0622"/>
    <w:rsid w:val="006F1BE7"/>
    <w:rsid w:val="006F26B9"/>
    <w:rsid w:val="006F2F4E"/>
    <w:rsid w:val="006F3CFC"/>
    <w:rsid w:val="006F4879"/>
    <w:rsid w:val="006F5389"/>
    <w:rsid w:val="006F7086"/>
    <w:rsid w:val="006F709D"/>
    <w:rsid w:val="006F7D40"/>
    <w:rsid w:val="0070014D"/>
    <w:rsid w:val="00700D8F"/>
    <w:rsid w:val="0070100E"/>
    <w:rsid w:val="00701391"/>
    <w:rsid w:val="00701B63"/>
    <w:rsid w:val="00701F43"/>
    <w:rsid w:val="0070343C"/>
    <w:rsid w:val="0070398E"/>
    <w:rsid w:val="00703DDE"/>
    <w:rsid w:val="00703E68"/>
    <w:rsid w:val="0070403F"/>
    <w:rsid w:val="00707414"/>
    <w:rsid w:val="00707AB1"/>
    <w:rsid w:val="007100E8"/>
    <w:rsid w:val="00710A34"/>
    <w:rsid w:val="00710B3B"/>
    <w:rsid w:val="00710BB3"/>
    <w:rsid w:val="00711741"/>
    <w:rsid w:val="00711B62"/>
    <w:rsid w:val="00712480"/>
    <w:rsid w:val="00713B08"/>
    <w:rsid w:val="00714857"/>
    <w:rsid w:val="00714970"/>
    <w:rsid w:val="00714A68"/>
    <w:rsid w:val="0071642D"/>
    <w:rsid w:val="00716AC1"/>
    <w:rsid w:val="0071717C"/>
    <w:rsid w:val="0071750C"/>
    <w:rsid w:val="007205C1"/>
    <w:rsid w:val="00720FBB"/>
    <w:rsid w:val="007217E0"/>
    <w:rsid w:val="00721800"/>
    <w:rsid w:val="00721F36"/>
    <w:rsid w:val="00722C65"/>
    <w:rsid w:val="00724624"/>
    <w:rsid w:val="0072574F"/>
    <w:rsid w:val="00725883"/>
    <w:rsid w:val="00726778"/>
    <w:rsid w:val="007276FB"/>
    <w:rsid w:val="00727C3E"/>
    <w:rsid w:val="00727FDC"/>
    <w:rsid w:val="007300C9"/>
    <w:rsid w:val="00730A08"/>
    <w:rsid w:val="00730F95"/>
    <w:rsid w:val="00731525"/>
    <w:rsid w:val="00734387"/>
    <w:rsid w:val="00736970"/>
    <w:rsid w:val="00736BBE"/>
    <w:rsid w:val="0073737C"/>
    <w:rsid w:val="007377BA"/>
    <w:rsid w:val="00740431"/>
    <w:rsid w:val="007430E9"/>
    <w:rsid w:val="00745834"/>
    <w:rsid w:val="007460EA"/>
    <w:rsid w:val="00747B71"/>
    <w:rsid w:val="00747C3F"/>
    <w:rsid w:val="00750985"/>
    <w:rsid w:val="0075178B"/>
    <w:rsid w:val="0075430C"/>
    <w:rsid w:val="007549B6"/>
    <w:rsid w:val="00754AD4"/>
    <w:rsid w:val="00754DD9"/>
    <w:rsid w:val="00755CF4"/>
    <w:rsid w:val="0075609E"/>
    <w:rsid w:val="00756720"/>
    <w:rsid w:val="00757387"/>
    <w:rsid w:val="007576F7"/>
    <w:rsid w:val="0075782F"/>
    <w:rsid w:val="00757840"/>
    <w:rsid w:val="00760E02"/>
    <w:rsid w:val="007614E1"/>
    <w:rsid w:val="00761B53"/>
    <w:rsid w:val="00761C1C"/>
    <w:rsid w:val="00761C99"/>
    <w:rsid w:val="00762762"/>
    <w:rsid w:val="00765220"/>
    <w:rsid w:val="007702A7"/>
    <w:rsid w:val="00771AA1"/>
    <w:rsid w:val="007737DD"/>
    <w:rsid w:val="00773981"/>
    <w:rsid w:val="00776A9E"/>
    <w:rsid w:val="0077737F"/>
    <w:rsid w:val="007774B8"/>
    <w:rsid w:val="00777593"/>
    <w:rsid w:val="007776B6"/>
    <w:rsid w:val="00780523"/>
    <w:rsid w:val="00780757"/>
    <w:rsid w:val="007807D9"/>
    <w:rsid w:val="0078139F"/>
    <w:rsid w:val="007819AA"/>
    <w:rsid w:val="007839E2"/>
    <w:rsid w:val="00783A84"/>
    <w:rsid w:val="00784341"/>
    <w:rsid w:val="0078521B"/>
    <w:rsid w:val="00785337"/>
    <w:rsid w:val="007854ED"/>
    <w:rsid w:val="0078653F"/>
    <w:rsid w:val="007867D9"/>
    <w:rsid w:val="0078726E"/>
    <w:rsid w:val="007905C8"/>
    <w:rsid w:val="007920F6"/>
    <w:rsid w:val="007928DC"/>
    <w:rsid w:val="007950AA"/>
    <w:rsid w:val="00795F0C"/>
    <w:rsid w:val="007969BA"/>
    <w:rsid w:val="00797C5C"/>
    <w:rsid w:val="007A0F9C"/>
    <w:rsid w:val="007A1F6B"/>
    <w:rsid w:val="007A20FB"/>
    <w:rsid w:val="007A245F"/>
    <w:rsid w:val="007A2623"/>
    <w:rsid w:val="007A2681"/>
    <w:rsid w:val="007A2F1F"/>
    <w:rsid w:val="007A314C"/>
    <w:rsid w:val="007A3587"/>
    <w:rsid w:val="007A3800"/>
    <w:rsid w:val="007A40B1"/>
    <w:rsid w:val="007A6E48"/>
    <w:rsid w:val="007B1145"/>
    <w:rsid w:val="007B183C"/>
    <w:rsid w:val="007B2984"/>
    <w:rsid w:val="007B2ED0"/>
    <w:rsid w:val="007B32A9"/>
    <w:rsid w:val="007B38A0"/>
    <w:rsid w:val="007B408B"/>
    <w:rsid w:val="007B52B3"/>
    <w:rsid w:val="007B58E5"/>
    <w:rsid w:val="007B5DE3"/>
    <w:rsid w:val="007B7045"/>
    <w:rsid w:val="007B717C"/>
    <w:rsid w:val="007B7230"/>
    <w:rsid w:val="007B7243"/>
    <w:rsid w:val="007B7521"/>
    <w:rsid w:val="007B797A"/>
    <w:rsid w:val="007B7E23"/>
    <w:rsid w:val="007C02EB"/>
    <w:rsid w:val="007C08D4"/>
    <w:rsid w:val="007C0C13"/>
    <w:rsid w:val="007C16A4"/>
    <w:rsid w:val="007C16B0"/>
    <w:rsid w:val="007C1B18"/>
    <w:rsid w:val="007C2DC2"/>
    <w:rsid w:val="007C33E4"/>
    <w:rsid w:val="007C3550"/>
    <w:rsid w:val="007C562A"/>
    <w:rsid w:val="007C60D6"/>
    <w:rsid w:val="007C6CB0"/>
    <w:rsid w:val="007C7E30"/>
    <w:rsid w:val="007C7E91"/>
    <w:rsid w:val="007D04F2"/>
    <w:rsid w:val="007D0911"/>
    <w:rsid w:val="007D2638"/>
    <w:rsid w:val="007D3049"/>
    <w:rsid w:val="007D3A0C"/>
    <w:rsid w:val="007D3A86"/>
    <w:rsid w:val="007D3C43"/>
    <w:rsid w:val="007D3E40"/>
    <w:rsid w:val="007D4AF9"/>
    <w:rsid w:val="007D4E39"/>
    <w:rsid w:val="007D52E6"/>
    <w:rsid w:val="007D5474"/>
    <w:rsid w:val="007D5AAF"/>
    <w:rsid w:val="007D5F73"/>
    <w:rsid w:val="007D738F"/>
    <w:rsid w:val="007D7CFB"/>
    <w:rsid w:val="007E0B85"/>
    <w:rsid w:val="007E1462"/>
    <w:rsid w:val="007E2310"/>
    <w:rsid w:val="007E267D"/>
    <w:rsid w:val="007E26D9"/>
    <w:rsid w:val="007E3AFB"/>
    <w:rsid w:val="007E3CD0"/>
    <w:rsid w:val="007E4D8A"/>
    <w:rsid w:val="007E5029"/>
    <w:rsid w:val="007E546A"/>
    <w:rsid w:val="007E5D76"/>
    <w:rsid w:val="007E7CED"/>
    <w:rsid w:val="007F0BAB"/>
    <w:rsid w:val="007F19BB"/>
    <w:rsid w:val="007F25B2"/>
    <w:rsid w:val="007F2C94"/>
    <w:rsid w:val="007F38BC"/>
    <w:rsid w:val="007F3A31"/>
    <w:rsid w:val="007F4030"/>
    <w:rsid w:val="007F4B10"/>
    <w:rsid w:val="007F5AAD"/>
    <w:rsid w:val="007F6139"/>
    <w:rsid w:val="007F7040"/>
    <w:rsid w:val="007F7160"/>
    <w:rsid w:val="007F7537"/>
    <w:rsid w:val="00803DA0"/>
    <w:rsid w:val="00804AA0"/>
    <w:rsid w:val="00804D4B"/>
    <w:rsid w:val="00805069"/>
    <w:rsid w:val="008050B8"/>
    <w:rsid w:val="00806131"/>
    <w:rsid w:val="00807287"/>
    <w:rsid w:val="00807A1F"/>
    <w:rsid w:val="00807A31"/>
    <w:rsid w:val="00810D0A"/>
    <w:rsid w:val="00810F13"/>
    <w:rsid w:val="0081280F"/>
    <w:rsid w:val="008131A4"/>
    <w:rsid w:val="00813216"/>
    <w:rsid w:val="00815E9B"/>
    <w:rsid w:val="00816139"/>
    <w:rsid w:val="00817769"/>
    <w:rsid w:val="0082049E"/>
    <w:rsid w:val="00820A6E"/>
    <w:rsid w:val="00820B43"/>
    <w:rsid w:val="00820D83"/>
    <w:rsid w:val="00820F34"/>
    <w:rsid w:val="0082220F"/>
    <w:rsid w:val="00822257"/>
    <w:rsid w:val="00822B0D"/>
    <w:rsid w:val="00823193"/>
    <w:rsid w:val="00823307"/>
    <w:rsid w:val="0082365C"/>
    <w:rsid w:val="0082409D"/>
    <w:rsid w:val="0082483C"/>
    <w:rsid w:val="00824E62"/>
    <w:rsid w:val="00825FB3"/>
    <w:rsid w:val="0082682C"/>
    <w:rsid w:val="0082685C"/>
    <w:rsid w:val="00826C7C"/>
    <w:rsid w:val="00830D54"/>
    <w:rsid w:val="00830ED8"/>
    <w:rsid w:val="008314CF"/>
    <w:rsid w:val="008315C6"/>
    <w:rsid w:val="00831977"/>
    <w:rsid w:val="00831A23"/>
    <w:rsid w:val="00834473"/>
    <w:rsid w:val="00835951"/>
    <w:rsid w:val="00837B12"/>
    <w:rsid w:val="00837C5D"/>
    <w:rsid w:val="00840C81"/>
    <w:rsid w:val="00841637"/>
    <w:rsid w:val="00841BC2"/>
    <w:rsid w:val="00843F59"/>
    <w:rsid w:val="00844BF9"/>
    <w:rsid w:val="00845908"/>
    <w:rsid w:val="00846311"/>
    <w:rsid w:val="0085116B"/>
    <w:rsid w:val="0085189D"/>
    <w:rsid w:val="008518C3"/>
    <w:rsid w:val="008518E1"/>
    <w:rsid w:val="008524A6"/>
    <w:rsid w:val="00852D56"/>
    <w:rsid w:val="008535C1"/>
    <w:rsid w:val="008536C6"/>
    <w:rsid w:val="00854DA3"/>
    <w:rsid w:val="008556E1"/>
    <w:rsid w:val="00855A18"/>
    <w:rsid w:val="00855B30"/>
    <w:rsid w:val="00855B99"/>
    <w:rsid w:val="00856341"/>
    <w:rsid w:val="00857D7D"/>
    <w:rsid w:val="00861427"/>
    <w:rsid w:val="00861EC9"/>
    <w:rsid w:val="008622CC"/>
    <w:rsid w:val="00863A22"/>
    <w:rsid w:val="00863FCD"/>
    <w:rsid w:val="008646BB"/>
    <w:rsid w:val="00864ED4"/>
    <w:rsid w:val="0086752B"/>
    <w:rsid w:val="00870B6A"/>
    <w:rsid w:val="00870B83"/>
    <w:rsid w:val="00870BEC"/>
    <w:rsid w:val="0087176B"/>
    <w:rsid w:val="008717E5"/>
    <w:rsid w:val="00872742"/>
    <w:rsid w:val="008738EC"/>
    <w:rsid w:val="008746D5"/>
    <w:rsid w:val="0087571A"/>
    <w:rsid w:val="00875B2B"/>
    <w:rsid w:val="00876D29"/>
    <w:rsid w:val="00880BF1"/>
    <w:rsid w:val="0088112B"/>
    <w:rsid w:val="00882387"/>
    <w:rsid w:val="00882853"/>
    <w:rsid w:val="0088298D"/>
    <w:rsid w:val="00882A2C"/>
    <w:rsid w:val="00882AB1"/>
    <w:rsid w:val="00883640"/>
    <w:rsid w:val="008837CA"/>
    <w:rsid w:val="00883A2E"/>
    <w:rsid w:val="00883E0C"/>
    <w:rsid w:val="008861A9"/>
    <w:rsid w:val="00886246"/>
    <w:rsid w:val="008869FA"/>
    <w:rsid w:val="00886A04"/>
    <w:rsid w:val="0088778B"/>
    <w:rsid w:val="00887867"/>
    <w:rsid w:val="00892461"/>
    <w:rsid w:val="008924AC"/>
    <w:rsid w:val="00892FDF"/>
    <w:rsid w:val="008933C4"/>
    <w:rsid w:val="008936BA"/>
    <w:rsid w:val="008938E8"/>
    <w:rsid w:val="00893FAA"/>
    <w:rsid w:val="00894A13"/>
    <w:rsid w:val="008950C9"/>
    <w:rsid w:val="00895BEC"/>
    <w:rsid w:val="008A10F5"/>
    <w:rsid w:val="008A1DF4"/>
    <w:rsid w:val="008A2EBB"/>
    <w:rsid w:val="008A2EEC"/>
    <w:rsid w:val="008A2F35"/>
    <w:rsid w:val="008A3762"/>
    <w:rsid w:val="008A3E17"/>
    <w:rsid w:val="008A4A2A"/>
    <w:rsid w:val="008A5515"/>
    <w:rsid w:val="008A5973"/>
    <w:rsid w:val="008A616A"/>
    <w:rsid w:val="008A6559"/>
    <w:rsid w:val="008A6AED"/>
    <w:rsid w:val="008A79F2"/>
    <w:rsid w:val="008A7F95"/>
    <w:rsid w:val="008B0015"/>
    <w:rsid w:val="008B0110"/>
    <w:rsid w:val="008B0FF0"/>
    <w:rsid w:val="008B14CE"/>
    <w:rsid w:val="008B29A8"/>
    <w:rsid w:val="008B2B99"/>
    <w:rsid w:val="008B2E7F"/>
    <w:rsid w:val="008B4AA7"/>
    <w:rsid w:val="008B4AC4"/>
    <w:rsid w:val="008B65A7"/>
    <w:rsid w:val="008B680D"/>
    <w:rsid w:val="008B691B"/>
    <w:rsid w:val="008B76F0"/>
    <w:rsid w:val="008B78A3"/>
    <w:rsid w:val="008C02F8"/>
    <w:rsid w:val="008C0AED"/>
    <w:rsid w:val="008C1848"/>
    <w:rsid w:val="008C1985"/>
    <w:rsid w:val="008C298A"/>
    <w:rsid w:val="008C2E31"/>
    <w:rsid w:val="008C37E2"/>
    <w:rsid w:val="008C5551"/>
    <w:rsid w:val="008C7427"/>
    <w:rsid w:val="008C79D6"/>
    <w:rsid w:val="008D113F"/>
    <w:rsid w:val="008D21AA"/>
    <w:rsid w:val="008D22F5"/>
    <w:rsid w:val="008D31D9"/>
    <w:rsid w:val="008D461E"/>
    <w:rsid w:val="008D4B02"/>
    <w:rsid w:val="008D50AB"/>
    <w:rsid w:val="008D5648"/>
    <w:rsid w:val="008D5D04"/>
    <w:rsid w:val="008D5F4F"/>
    <w:rsid w:val="008D6022"/>
    <w:rsid w:val="008D72FF"/>
    <w:rsid w:val="008D73B6"/>
    <w:rsid w:val="008D7765"/>
    <w:rsid w:val="008E0120"/>
    <w:rsid w:val="008E01E2"/>
    <w:rsid w:val="008E03EA"/>
    <w:rsid w:val="008E0882"/>
    <w:rsid w:val="008E178D"/>
    <w:rsid w:val="008E2455"/>
    <w:rsid w:val="008E2514"/>
    <w:rsid w:val="008E4664"/>
    <w:rsid w:val="008E52A3"/>
    <w:rsid w:val="008E53E9"/>
    <w:rsid w:val="008E5DB8"/>
    <w:rsid w:val="008E69A4"/>
    <w:rsid w:val="008E6A46"/>
    <w:rsid w:val="008E6B2E"/>
    <w:rsid w:val="008E6FFD"/>
    <w:rsid w:val="008E7263"/>
    <w:rsid w:val="008F032A"/>
    <w:rsid w:val="008F037A"/>
    <w:rsid w:val="008F1580"/>
    <w:rsid w:val="008F1CAC"/>
    <w:rsid w:val="008F2CE8"/>
    <w:rsid w:val="008F2D00"/>
    <w:rsid w:val="008F34CD"/>
    <w:rsid w:val="008F4B01"/>
    <w:rsid w:val="008F59BF"/>
    <w:rsid w:val="008F6390"/>
    <w:rsid w:val="008F69F7"/>
    <w:rsid w:val="009008F1"/>
    <w:rsid w:val="009010BA"/>
    <w:rsid w:val="009014CE"/>
    <w:rsid w:val="009016CA"/>
    <w:rsid w:val="00902348"/>
    <w:rsid w:val="00902382"/>
    <w:rsid w:val="00902605"/>
    <w:rsid w:val="00903270"/>
    <w:rsid w:val="009038F7"/>
    <w:rsid w:val="009043EB"/>
    <w:rsid w:val="00904620"/>
    <w:rsid w:val="00904E0E"/>
    <w:rsid w:val="0090564C"/>
    <w:rsid w:val="0090733C"/>
    <w:rsid w:val="00907B42"/>
    <w:rsid w:val="009120A9"/>
    <w:rsid w:val="0091291A"/>
    <w:rsid w:val="00913429"/>
    <w:rsid w:val="00914E2B"/>
    <w:rsid w:val="00916F05"/>
    <w:rsid w:val="00917BA2"/>
    <w:rsid w:val="00921550"/>
    <w:rsid w:val="00921711"/>
    <w:rsid w:val="00922B1E"/>
    <w:rsid w:val="0092341E"/>
    <w:rsid w:val="009249C5"/>
    <w:rsid w:val="009266D1"/>
    <w:rsid w:val="00926A0F"/>
    <w:rsid w:val="00926BD1"/>
    <w:rsid w:val="0092713D"/>
    <w:rsid w:val="0092745D"/>
    <w:rsid w:val="0092788C"/>
    <w:rsid w:val="00930B4B"/>
    <w:rsid w:val="009319ED"/>
    <w:rsid w:val="00931B43"/>
    <w:rsid w:val="00933026"/>
    <w:rsid w:val="00933035"/>
    <w:rsid w:val="00934338"/>
    <w:rsid w:val="00934AB7"/>
    <w:rsid w:val="00935BF4"/>
    <w:rsid w:val="0093699A"/>
    <w:rsid w:val="009405E2"/>
    <w:rsid w:val="00941323"/>
    <w:rsid w:val="009416F2"/>
    <w:rsid w:val="009434B4"/>
    <w:rsid w:val="00944528"/>
    <w:rsid w:val="00944A02"/>
    <w:rsid w:val="00944B95"/>
    <w:rsid w:val="009450FC"/>
    <w:rsid w:val="0094592F"/>
    <w:rsid w:val="00945ACA"/>
    <w:rsid w:val="0094617D"/>
    <w:rsid w:val="0094627F"/>
    <w:rsid w:val="009478E1"/>
    <w:rsid w:val="0095275D"/>
    <w:rsid w:val="009528F1"/>
    <w:rsid w:val="0095662B"/>
    <w:rsid w:val="00956C5A"/>
    <w:rsid w:val="009570E9"/>
    <w:rsid w:val="009575C6"/>
    <w:rsid w:val="00957938"/>
    <w:rsid w:val="009602EF"/>
    <w:rsid w:val="009615EA"/>
    <w:rsid w:val="0096160D"/>
    <w:rsid w:val="00961964"/>
    <w:rsid w:val="0096224C"/>
    <w:rsid w:val="00963135"/>
    <w:rsid w:val="00963194"/>
    <w:rsid w:val="009638D1"/>
    <w:rsid w:val="00963E24"/>
    <w:rsid w:val="009642A6"/>
    <w:rsid w:val="00964B58"/>
    <w:rsid w:val="00964F08"/>
    <w:rsid w:val="00965E6F"/>
    <w:rsid w:val="0096611D"/>
    <w:rsid w:val="009665F1"/>
    <w:rsid w:val="009669CB"/>
    <w:rsid w:val="00966A5B"/>
    <w:rsid w:val="00966E5F"/>
    <w:rsid w:val="0096792F"/>
    <w:rsid w:val="00967A11"/>
    <w:rsid w:val="00970C20"/>
    <w:rsid w:val="00973136"/>
    <w:rsid w:val="0097448B"/>
    <w:rsid w:val="0097463B"/>
    <w:rsid w:val="00974E31"/>
    <w:rsid w:val="00975511"/>
    <w:rsid w:val="00975D32"/>
    <w:rsid w:val="00976325"/>
    <w:rsid w:val="00977519"/>
    <w:rsid w:val="00977726"/>
    <w:rsid w:val="00977E75"/>
    <w:rsid w:val="009815C7"/>
    <w:rsid w:val="00982608"/>
    <w:rsid w:val="009832E5"/>
    <w:rsid w:val="00983C3E"/>
    <w:rsid w:val="009851D1"/>
    <w:rsid w:val="00985D93"/>
    <w:rsid w:val="00986074"/>
    <w:rsid w:val="0098699E"/>
    <w:rsid w:val="00990919"/>
    <w:rsid w:val="00991298"/>
    <w:rsid w:val="00991923"/>
    <w:rsid w:val="00992280"/>
    <w:rsid w:val="0099238A"/>
    <w:rsid w:val="009946D9"/>
    <w:rsid w:val="00995AB8"/>
    <w:rsid w:val="009968F4"/>
    <w:rsid w:val="00996B6C"/>
    <w:rsid w:val="00997A7E"/>
    <w:rsid w:val="00997E9A"/>
    <w:rsid w:val="009A01B0"/>
    <w:rsid w:val="009A445D"/>
    <w:rsid w:val="009A538F"/>
    <w:rsid w:val="009A5555"/>
    <w:rsid w:val="009A5981"/>
    <w:rsid w:val="009A7637"/>
    <w:rsid w:val="009B0623"/>
    <w:rsid w:val="009B08D9"/>
    <w:rsid w:val="009B2E4B"/>
    <w:rsid w:val="009B47B6"/>
    <w:rsid w:val="009B7410"/>
    <w:rsid w:val="009C328B"/>
    <w:rsid w:val="009C538B"/>
    <w:rsid w:val="009C6C37"/>
    <w:rsid w:val="009C6F3D"/>
    <w:rsid w:val="009C72AA"/>
    <w:rsid w:val="009D01B8"/>
    <w:rsid w:val="009D1134"/>
    <w:rsid w:val="009D16A5"/>
    <w:rsid w:val="009D25CD"/>
    <w:rsid w:val="009D2C26"/>
    <w:rsid w:val="009D44C2"/>
    <w:rsid w:val="009D47A6"/>
    <w:rsid w:val="009D49B4"/>
    <w:rsid w:val="009D4B91"/>
    <w:rsid w:val="009D4F13"/>
    <w:rsid w:val="009D4F37"/>
    <w:rsid w:val="009D586D"/>
    <w:rsid w:val="009D5AB3"/>
    <w:rsid w:val="009D5D0A"/>
    <w:rsid w:val="009D7D1A"/>
    <w:rsid w:val="009E03A2"/>
    <w:rsid w:val="009E15DD"/>
    <w:rsid w:val="009E1E78"/>
    <w:rsid w:val="009E207D"/>
    <w:rsid w:val="009E2777"/>
    <w:rsid w:val="009E3822"/>
    <w:rsid w:val="009E4902"/>
    <w:rsid w:val="009E6205"/>
    <w:rsid w:val="009E70AD"/>
    <w:rsid w:val="009E74E8"/>
    <w:rsid w:val="009F0A7C"/>
    <w:rsid w:val="009F0C7F"/>
    <w:rsid w:val="009F0F22"/>
    <w:rsid w:val="009F165F"/>
    <w:rsid w:val="009F1938"/>
    <w:rsid w:val="009F1939"/>
    <w:rsid w:val="009F1D45"/>
    <w:rsid w:val="009F2110"/>
    <w:rsid w:val="009F28F5"/>
    <w:rsid w:val="009F2B6B"/>
    <w:rsid w:val="009F2EF4"/>
    <w:rsid w:val="009F380E"/>
    <w:rsid w:val="009F55B9"/>
    <w:rsid w:val="009F5B5A"/>
    <w:rsid w:val="009F6115"/>
    <w:rsid w:val="009F766A"/>
    <w:rsid w:val="009F7C2A"/>
    <w:rsid w:val="00A001C3"/>
    <w:rsid w:val="00A0138B"/>
    <w:rsid w:val="00A018AF"/>
    <w:rsid w:val="00A021E9"/>
    <w:rsid w:val="00A02790"/>
    <w:rsid w:val="00A0291E"/>
    <w:rsid w:val="00A02CF5"/>
    <w:rsid w:val="00A02F7B"/>
    <w:rsid w:val="00A033F2"/>
    <w:rsid w:val="00A04E2C"/>
    <w:rsid w:val="00A05E0A"/>
    <w:rsid w:val="00A06858"/>
    <w:rsid w:val="00A07EA1"/>
    <w:rsid w:val="00A10AC2"/>
    <w:rsid w:val="00A10C1D"/>
    <w:rsid w:val="00A11B9A"/>
    <w:rsid w:val="00A12EF0"/>
    <w:rsid w:val="00A135BD"/>
    <w:rsid w:val="00A138FA"/>
    <w:rsid w:val="00A1424D"/>
    <w:rsid w:val="00A14AD1"/>
    <w:rsid w:val="00A14BFF"/>
    <w:rsid w:val="00A14E17"/>
    <w:rsid w:val="00A15ACC"/>
    <w:rsid w:val="00A17B52"/>
    <w:rsid w:val="00A204AC"/>
    <w:rsid w:val="00A223CB"/>
    <w:rsid w:val="00A2275B"/>
    <w:rsid w:val="00A22ABB"/>
    <w:rsid w:val="00A22ACA"/>
    <w:rsid w:val="00A22D98"/>
    <w:rsid w:val="00A22FE1"/>
    <w:rsid w:val="00A23607"/>
    <w:rsid w:val="00A24054"/>
    <w:rsid w:val="00A24F3B"/>
    <w:rsid w:val="00A24FCA"/>
    <w:rsid w:val="00A26DD5"/>
    <w:rsid w:val="00A307E1"/>
    <w:rsid w:val="00A325AA"/>
    <w:rsid w:val="00A33267"/>
    <w:rsid w:val="00A333F7"/>
    <w:rsid w:val="00A338AE"/>
    <w:rsid w:val="00A33AE4"/>
    <w:rsid w:val="00A346D5"/>
    <w:rsid w:val="00A348D1"/>
    <w:rsid w:val="00A35AC2"/>
    <w:rsid w:val="00A37472"/>
    <w:rsid w:val="00A37647"/>
    <w:rsid w:val="00A3765F"/>
    <w:rsid w:val="00A407E6"/>
    <w:rsid w:val="00A40AF2"/>
    <w:rsid w:val="00A40E36"/>
    <w:rsid w:val="00A416A2"/>
    <w:rsid w:val="00A42541"/>
    <w:rsid w:val="00A42B79"/>
    <w:rsid w:val="00A43C1C"/>
    <w:rsid w:val="00A44C06"/>
    <w:rsid w:val="00A44D97"/>
    <w:rsid w:val="00A450B8"/>
    <w:rsid w:val="00A4511B"/>
    <w:rsid w:val="00A45F26"/>
    <w:rsid w:val="00A46FE1"/>
    <w:rsid w:val="00A516CB"/>
    <w:rsid w:val="00A51BF5"/>
    <w:rsid w:val="00A51C99"/>
    <w:rsid w:val="00A51FEC"/>
    <w:rsid w:val="00A53869"/>
    <w:rsid w:val="00A53F95"/>
    <w:rsid w:val="00A545B5"/>
    <w:rsid w:val="00A54AC4"/>
    <w:rsid w:val="00A55355"/>
    <w:rsid w:val="00A555AC"/>
    <w:rsid w:val="00A557A7"/>
    <w:rsid w:val="00A567B8"/>
    <w:rsid w:val="00A60CF8"/>
    <w:rsid w:val="00A62A15"/>
    <w:rsid w:val="00A63993"/>
    <w:rsid w:val="00A649FB"/>
    <w:rsid w:val="00A65BEC"/>
    <w:rsid w:val="00A65E6B"/>
    <w:rsid w:val="00A65FF9"/>
    <w:rsid w:val="00A6653C"/>
    <w:rsid w:val="00A67A26"/>
    <w:rsid w:val="00A67DAD"/>
    <w:rsid w:val="00A7077B"/>
    <w:rsid w:val="00A70DF7"/>
    <w:rsid w:val="00A726BF"/>
    <w:rsid w:val="00A72AA3"/>
    <w:rsid w:val="00A7439F"/>
    <w:rsid w:val="00A7538B"/>
    <w:rsid w:val="00A76038"/>
    <w:rsid w:val="00A760AC"/>
    <w:rsid w:val="00A769EE"/>
    <w:rsid w:val="00A77FF6"/>
    <w:rsid w:val="00A801A6"/>
    <w:rsid w:val="00A82DE1"/>
    <w:rsid w:val="00A82E20"/>
    <w:rsid w:val="00A83E50"/>
    <w:rsid w:val="00A84C2F"/>
    <w:rsid w:val="00A86696"/>
    <w:rsid w:val="00A86960"/>
    <w:rsid w:val="00A86F45"/>
    <w:rsid w:val="00A87E75"/>
    <w:rsid w:val="00A9050C"/>
    <w:rsid w:val="00A9118D"/>
    <w:rsid w:val="00A923C1"/>
    <w:rsid w:val="00A927C1"/>
    <w:rsid w:val="00A949FD"/>
    <w:rsid w:val="00A94B16"/>
    <w:rsid w:val="00A95E39"/>
    <w:rsid w:val="00A976E0"/>
    <w:rsid w:val="00A97BF8"/>
    <w:rsid w:val="00AA0062"/>
    <w:rsid w:val="00AA011E"/>
    <w:rsid w:val="00AA050D"/>
    <w:rsid w:val="00AA05ED"/>
    <w:rsid w:val="00AA1BB1"/>
    <w:rsid w:val="00AA1D34"/>
    <w:rsid w:val="00AA2B26"/>
    <w:rsid w:val="00AA30C6"/>
    <w:rsid w:val="00AA336E"/>
    <w:rsid w:val="00AA4E07"/>
    <w:rsid w:val="00AA5295"/>
    <w:rsid w:val="00AA52F8"/>
    <w:rsid w:val="00AA5A72"/>
    <w:rsid w:val="00AA61F1"/>
    <w:rsid w:val="00AA62CE"/>
    <w:rsid w:val="00AA6687"/>
    <w:rsid w:val="00AA6877"/>
    <w:rsid w:val="00AA75A2"/>
    <w:rsid w:val="00AA7B92"/>
    <w:rsid w:val="00AA7FBD"/>
    <w:rsid w:val="00AB191F"/>
    <w:rsid w:val="00AB206E"/>
    <w:rsid w:val="00AB281B"/>
    <w:rsid w:val="00AB2D47"/>
    <w:rsid w:val="00AB3621"/>
    <w:rsid w:val="00AB452D"/>
    <w:rsid w:val="00AB471E"/>
    <w:rsid w:val="00AB62E4"/>
    <w:rsid w:val="00AB640F"/>
    <w:rsid w:val="00AB6EA4"/>
    <w:rsid w:val="00AB7E42"/>
    <w:rsid w:val="00AC0022"/>
    <w:rsid w:val="00AC2C2F"/>
    <w:rsid w:val="00AC3A3D"/>
    <w:rsid w:val="00AC3B8C"/>
    <w:rsid w:val="00AC46AC"/>
    <w:rsid w:val="00AC7D8C"/>
    <w:rsid w:val="00AD117A"/>
    <w:rsid w:val="00AD16CA"/>
    <w:rsid w:val="00AD1F7C"/>
    <w:rsid w:val="00AD34C3"/>
    <w:rsid w:val="00AD5D89"/>
    <w:rsid w:val="00AD756C"/>
    <w:rsid w:val="00AD76F2"/>
    <w:rsid w:val="00AE0699"/>
    <w:rsid w:val="00AE13E5"/>
    <w:rsid w:val="00AE16C9"/>
    <w:rsid w:val="00AE30CB"/>
    <w:rsid w:val="00AE3610"/>
    <w:rsid w:val="00AE4493"/>
    <w:rsid w:val="00AE4A2C"/>
    <w:rsid w:val="00AE51F1"/>
    <w:rsid w:val="00AE5B65"/>
    <w:rsid w:val="00AE5FD3"/>
    <w:rsid w:val="00AE6386"/>
    <w:rsid w:val="00AE741B"/>
    <w:rsid w:val="00AE7638"/>
    <w:rsid w:val="00AE7EDC"/>
    <w:rsid w:val="00AF0D25"/>
    <w:rsid w:val="00AF0E5C"/>
    <w:rsid w:val="00AF1C59"/>
    <w:rsid w:val="00AF44BE"/>
    <w:rsid w:val="00AF4A2B"/>
    <w:rsid w:val="00AF5272"/>
    <w:rsid w:val="00AF5305"/>
    <w:rsid w:val="00AF55F4"/>
    <w:rsid w:val="00AF5F03"/>
    <w:rsid w:val="00AF5FF5"/>
    <w:rsid w:val="00AF6158"/>
    <w:rsid w:val="00AF6C10"/>
    <w:rsid w:val="00AF73F6"/>
    <w:rsid w:val="00AF7B18"/>
    <w:rsid w:val="00AF7E31"/>
    <w:rsid w:val="00B002C5"/>
    <w:rsid w:val="00B00AD4"/>
    <w:rsid w:val="00B00FE2"/>
    <w:rsid w:val="00B013B7"/>
    <w:rsid w:val="00B01721"/>
    <w:rsid w:val="00B02781"/>
    <w:rsid w:val="00B02C51"/>
    <w:rsid w:val="00B0312D"/>
    <w:rsid w:val="00B03629"/>
    <w:rsid w:val="00B0428D"/>
    <w:rsid w:val="00B04617"/>
    <w:rsid w:val="00B053EE"/>
    <w:rsid w:val="00B05842"/>
    <w:rsid w:val="00B05908"/>
    <w:rsid w:val="00B06579"/>
    <w:rsid w:val="00B0688C"/>
    <w:rsid w:val="00B072B3"/>
    <w:rsid w:val="00B07AED"/>
    <w:rsid w:val="00B07DCA"/>
    <w:rsid w:val="00B10CDC"/>
    <w:rsid w:val="00B1107E"/>
    <w:rsid w:val="00B1153B"/>
    <w:rsid w:val="00B11C6F"/>
    <w:rsid w:val="00B12704"/>
    <w:rsid w:val="00B1282B"/>
    <w:rsid w:val="00B12B78"/>
    <w:rsid w:val="00B12D27"/>
    <w:rsid w:val="00B13C67"/>
    <w:rsid w:val="00B13CBB"/>
    <w:rsid w:val="00B13E15"/>
    <w:rsid w:val="00B14510"/>
    <w:rsid w:val="00B14739"/>
    <w:rsid w:val="00B14D30"/>
    <w:rsid w:val="00B15563"/>
    <w:rsid w:val="00B1664E"/>
    <w:rsid w:val="00B17FB5"/>
    <w:rsid w:val="00B2017F"/>
    <w:rsid w:val="00B20A4B"/>
    <w:rsid w:val="00B20C2A"/>
    <w:rsid w:val="00B213C9"/>
    <w:rsid w:val="00B21BC8"/>
    <w:rsid w:val="00B23B56"/>
    <w:rsid w:val="00B2526D"/>
    <w:rsid w:val="00B264C6"/>
    <w:rsid w:val="00B27877"/>
    <w:rsid w:val="00B30A71"/>
    <w:rsid w:val="00B3133E"/>
    <w:rsid w:val="00B31391"/>
    <w:rsid w:val="00B3212E"/>
    <w:rsid w:val="00B3265E"/>
    <w:rsid w:val="00B34116"/>
    <w:rsid w:val="00B3604F"/>
    <w:rsid w:val="00B36054"/>
    <w:rsid w:val="00B36AA0"/>
    <w:rsid w:val="00B36C3C"/>
    <w:rsid w:val="00B37182"/>
    <w:rsid w:val="00B37311"/>
    <w:rsid w:val="00B37C82"/>
    <w:rsid w:val="00B40213"/>
    <w:rsid w:val="00B4121C"/>
    <w:rsid w:val="00B41340"/>
    <w:rsid w:val="00B4218E"/>
    <w:rsid w:val="00B42D66"/>
    <w:rsid w:val="00B43728"/>
    <w:rsid w:val="00B439E0"/>
    <w:rsid w:val="00B440E6"/>
    <w:rsid w:val="00B44415"/>
    <w:rsid w:val="00B44910"/>
    <w:rsid w:val="00B44981"/>
    <w:rsid w:val="00B452F1"/>
    <w:rsid w:val="00B45DDE"/>
    <w:rsid w:val="00B4628B"/>
    <w:rsid w:val="00B47489"/>
    <w:rsid w:val="00B47B80"/>
    <w:rsid w:val="00B50464"/>
    <w:rsid w:val="00B507FA"/>
    <w:rsid w:val="00B5109A"/>
    <w:rsid w:val="00B53A01"/>
    <w:rsid w:val="00B54141"/>
    <w:rsid w:val="00B54E44"/>
    <w:rsid w:val="00B5507E"/>
    <w:rsid w:val="00B557D9"/>
    <w:rsid w:val="00B5664F"/>
    <w:rsid w:val="00B56E5F"/>
    <w:rsid w:val="00B56E9D"/>
    <w:rsid w:val="00B57054"/>
    <w:rsid w:val="00B5740D"/>
    <w:rsid w:val="00B57BB9"/>
    <w:rsid w:val="00B605EB"/>
    <w:rsid w:val="00B607E4"/>
    <w:rsid w:val="00B60FF7"/>
    <w:rsid w:val="00B6120B"/>
    <w:rsid w:val="00B6185D"/>
    <w:rsid w:val="00B61879"/>
    <w:rsid w:val="00B62110"/>
    <w:rsid w:val="00B62A35"/>
    <w:rsid w:val="00B62AD2"/>
    <w:rsid w:val="00B639A4"/>
    <w:rsid w:val="00B63EC9"/>
    <w:rsid w:val="00B64204"/>
    <w:rsid w:val="00B64850"/>
    <w:rsid w:val="00B66F12"/>
    <w:rsid w:val="00B6750B"/>
    <w:rsid w:val="00B67E8C"/>
    <w:rsid w:val="00B7062C"/>
    <w:rsid w:val="00B72E81"/>
    <w:rsid w:val="00B73902"/>
    <w:rsid w:val="00B73D93"/>
    <w:rsid w:val="00B73F00"/>
    <w:rsid w:val="00B74012"/>
    <w:rsid w:val="00B746B1"/>
    <w:rsid w:val="00B75670"/>
    <w:rsid w:val="00B75DAF"/>
    <w:rsid w:val="00B76B3E"/>
    <w:rsid w:val="00B76CC0"/>
    <w:rsid w:val="00B80502"/>
    <w:rsid w:val="00B807D5"/>
    <w:rsid w:val="00B80DC2"/>
    <w:rsid w:val="00B81B2B"/>
    <w:rsid w:val="00B82A9D"/>
    <w:rsid w:val="00B83B75"/>
    <w:rsid w:val="00B83C26"/>
    <w:rsid w:val="00B862EB"/>
    <w:rsid w:val="00B87037"/>
    <w:rsid w:val="00B870FB"/>
    <w:rsid w:val="00B9004E"/>
    <w:rsid w:val="00B90E9D"/>
    <w:rsid w:val="00B9210A"/>
    <w:rsid w:val="00B92365"/>
    <w:rsid w:val="00B92BBD"/>
    <w:rsid w:val="00B92D05"/>
    <w:rsid w:val="00B93B83"/>
    <w:rsid w:val="00B94B75"/>
    <w:rsid w:val="00B94EF2"/>
    <w:rsid w:val="00B96930"/>
    <w:rsid w:val="00B97372"/>
    <w:rsid w:val="00B97971"/>
    <w:rsid w:val="00BA05C4"/>
    <w:rsid w:val="00BA0800"/>
    <w:rsid w:val="00BA0887"/>
    <w:rsid w:val="00BA1F3E"/>
    <w:rsid w:val="00BA28EC"/>
    <w:rsid w:val="00BA3696"/>
    <w:rsid w:val="00BA39CF"/>
    <w:rsid w:val="00BA5A96"/>
    <w:rsid w:val="00BA5CF6"/>
    <w:rsid w:val="00BA6220"/>
    <w:rsid w:val="00BA732A"/>
    <w:rsid w:val="00BA7CBB"/>
    <w:rsid w:val="00BB06CC"/>
    <w:rsid w:val="00BB0712"/>
    <w:rsid w:val="00BB0A8D"/>
    <w:rsid w:val="00BB0DA8"/>
    <w:rsid w:val="00BB0E81"/>
    <w:rsid w:val="00BB1321"/>
    <w:rsid w:val="00BB1690"/>
    <w:rsid w:val="00BB1F31"/>
    <w:rsid w:val="00BB1FF3"/>
    <w:rsid w:val="00BB2064"/>
    <w:rsid w:val="00BB24A5"/>
    <w:rsid w:val="00BB3288"/>
    <w:rsid w:val="00BB3A5F"/>
    <w:rsid w:val="00BB3B39"/>
    <w:rsid w:val="00BB5007"/>
    <w:rsid w:val="00BB535A"/>
    <w:rsid w:val="00BB6062"/>
    <w:rsid w:val="00BB63C4"/>
    <w:rsid w:val="00BB64E1"/>
    <w:rsid w:val="00BB69F3"/>
    <w:rsid w:val="00BC04CF"/>
    <w:rsid w:val="00BC0D0A"/>
    <w:rsid w:val="00BC1037"/>
    <w:rsid w:val="00BC39E0"/>
    <w:rsid w:val="00BC4155"/>
    <w:rsid w:val="00BC4F9A"/>
    <w:rsid w:val="00BC5135"/>
    <w:rsid w:val="00BC543A"/>
    <w:rsid w:val="00BC575C"/>
    <w:rsid w:val="00BC6230"/>
    <w:rsid w:val="00BC6E7B"/>
    <w:rsid w:val="00BC74BB"/>
    <w:rsid w:val="00BD0C0F"/>
    <w:rsid w:val="00BD4193"/>
    <w:rsid w:val="00BD4963"/>
    <w:rsid w:val="00BD540B"/>
    <w:rsid w:val="00BD5E9C"/>
    <w:rsid w:val="00BD6FD8"/>
    <w:rsid w:val="00BD7461"/>
    <w:rsid w:val="00BE01D0"/>
    <w:rsid w:val="00BE0349"/>
    <w:rsid w:val="00BE05FC"/>
    <w:rsid w:val="00BE06A0"/>
    <w:rsid w:val="00BE0934"/>
    <w:rsid w:val="00BE0AF7"/>
    <w:rsid w:val="00BE0C09"/>
    <w:rsid w:val="00BE142D"/>
    <w:rsid w:val="00BE16A1"/>
    <w:rsid w:val="00BE1E1C"/>
    <w:rsid w:val="00BE21DE"/>
    <w:rsid w:val="00BE2526"/>
    <w:rsid w:val="00BE35AE"/>
    <w:rsid w:val="00BE363B"/>
    <w:rsid w:val="00BE589D"/>
    <w:rsid w:val="00BE5D3C"/>
    <w:rsid w:val="00BE6338"/>
    <w:rsid w:val="00BE736D"/>
    <w:rsid w:val="00BE755B"/>
    <w:rsid w:val="00BE7D29"/>
    <w:rsid w:val="00BF06F4"/>
    <w:rsid w:val="00BF0780"/>
    <w:rsid w:val="00BF23C5"/>
    <w:rsid w:val="00BF52CE"/>
    <w:rsid w:val="00BF60AD"/>
    <w:rsid w:val="00BF66C5"/>
    <w:rsid w:val="00BF6B4D"/>
    <w:rsid w:val="00BF70F1"/>
    <w:rsid w:val="00BF72C6"/>
    <w:rsid w:val="00BF77EB"/>
    <w:rsid w:val="00BF7977"/>
    <w:rsid w:val="00BF7BE9"/>
    <w:rsid w:val="00C00B4E"/>
    <w:rsid w:val="00C01CC9"/>
    <w:rsid w:val="00C02A11"/>
    <w:rsid w:val="00C04DD6"/>
    <w:rsid w:val="00C058BD"/>
    <w:rsid w:val="00C061B5"/>
    <w:rsid w:val="00C0651B"/>
    <w:rsid w:val="00C06ECD"/>
    <w:rsid w:val="00C072AD"/>
    <w:rsid w:val="00C07F80"/>
    <w:rsid w:val="00C123E4"/>
    <w:rsid w:val="00C15F2A"/>
    <w:rsid w:val="00C163D7"/>
    <w:rsid w:val="00C1723E"/>
    <w:rsid w:val="00C1791D"/>
    <w:rsid w:val="00C20055"/>
    <w:rsid w:val="00C20AEA"/>
    <w:rsid w:val="00C2112E"/>
    <w:rsid w:val="00C21571"/>
    <w:rsid w:val="00C21B28"/>
    <w:rsid w:val="00C2339E"/>
    <w:rsid w:val="00C235B4"/>
    <w:rsid w:val="00C246E4"/>
    <w:rsid w:val="00C24938"/>
    <w:rsid w:val="00C24DC4"/>
    <w:rsid w:val="00C253D8"/>
    <w:rsid w:val="00C25DE0"/>
    <w:rsid w:val="00C2673A"/>
    <w:rsid w:val="00C26791"/>
    <w:rsid w:val="00C26995"/>
    <w:rsid w:val="00C26A05"/>
    <w:rsid w:val="00C26EB9"/>
    <w:rsid w:val="00C307CC"/>
    <w:rsid w:val="00C30CF6"/>
    <w:rsid w:val="00C32156"/>
    <w:rsid w:val="00C3298D"/>
    <w:rsid w:val="00C32F39"/>
    <w:rsid w:val="00C33934"/>
    <w:rsid w:val="00C34609"/>
    <w:rsid w:val="00C35103"/>
    <w:rsid w:val="00C351E4"/>
    <w:rsid w:val="00C35501"/>
    <w:rsid w:val="00C3582A"/>
    <w:rsid w:val="00C35B49"/>
    <w:rsid w:val="00C35E1F"/>
    <w:rsid w:val="00C35E72"/>
    <w:rsid w:val="00C3627C"/>
    <w:rsid w:val="00C36290"/>
    <w:rsid w:val="00C36407"/>
    <w:rsid w:val="00C36CBB"/>
    <w:rsid w:val="00C36CF8"/>
    <w:rsid w:val="00C37A50"/>
    <w:rsid w:val="00C429B3"/>
    <w:rsid w:val="00C4344E"/>
    <w:rsid w:val="00C436F1"/>
    <w:rsid w:val="00C43D30"/>
    <w:rsid w:val="00C44ECF"/>
    <w:rsid w:val="00C44F2D"/>
    <w:rsid w:val="00C4500C"/>
    <w:rsid w:val="00C4524E"/>
    <w:rsid w:val="00C45A81"/>
    <w:rsid w:val="00C469AA"/>
    <w:rsid w:val="00C469FE"/>
    <w:rsid w:val="00C47015"/>
    <w:rsid w:val="00C47165"/>
    <w:rsid w:val="00C50183"/>
    <w:rsid w:val="00C52468"/>
    <w:rsid w:val="00C52819"/>
    <w:rsid w:val="00C573B0"/>
    <w:rsid w:val="00C615AA"/>
    <w:rsid w:val="00C61B59"/>
    <w:rsid w:val="00C6391C"/>
    <w:rsid w:val="00C63986"/>
    <w:rsid w:val="00C63FE3"/>
    <w:rsid w:val="00C64324"/>
    <w:rsid w:val="00C65154"/>
    <w:rsid w:val="00C652FE"/>
    <w:rsid w:val="00C65736"/>
    <w:rsid w:val="00C66322"/>
    <w:rsid w:val="00C669B0"/>
    <w:rsid w:val="00C71103"/>
    <w:rsid w:val="00C7277C"/>
    <w:rsid w:val="00C730B9"/>
    <w:rsid w:val="00C747F3"/>
    <w:rsid w:val="00C74F85"/>
    <w:rsid w:val="00C7590F"/>
    <w:rsid w:val="00C76144"/>
    <w:rsid w:val="00C76841"/>
    <w:rsid w:val="00C76CB2"/>
    <w:rsid w:val="00C8030F"/>
    <w:rsid w:val="00C8142B"/>
    <w:rsid w:val="00C81C14"/>
    <w:rsid w:val="00C81D77"/>
    <w:rsid w:val="00C8265E"/>
    <w:rsid w:val="00C845CD"/>
    <w:rsid w:val="00C84D43"/>
    <w:rsid w:val="00C856C3"/>
    <w:rsid w:val="00C8690C"/>
    <w:rsid w:val="00C87C4D"/>
    <w:rsid w:val="00C90470"/>
    <w:rsid w:val="00C918FD"/>
    <w:rsid w:val="00C92C75"/>
    <w:rsid w:val="00C9307B"/>
    <w:rsid w:val="00C93920"/>
    <w:rsid w:val="00C95840"/>
    <w:rsid w:val="00C9599F"/>
    <w:rsid w:val="00C96CCC"/>
    <w:rsid w:val="00C97535"/>
    <w:rsid w:val="00C978A3"/>
    <w:rsid w:val="00C979A3"/>
    <w:rsid w:val="00CA26C9"/>
    <w:rsid w:val="00CA29AB"/>
    <w:rsid w:val="00CA5645"/>
    <w:rsid w:val="00CA73D6"/>
    <w:rsid w:val="00CA7978"/>
    <w:rsid w:val="00CB0B8C"/>
    <w:rsid w:val="00CB16D3"/>
    <w:rsid w:val="00CB1CCE"/>
    <w:rsid w:val="00CB2A0E"/>
    <w:rsid w:val="00CB2C34"/>
    <w:rsid w:val="00CB3795"/>
    <w:rsid w:val="00CB3B75"/>
    <w:rsid w:val="00CB58FB"/>
    <w:rsid w:val="00CC0341"/>
    <w:rsid w:val="00CC598F"/>
    <w:rsid w:val="00CC5EE4"/>
    <w:rsid w:val="00CC7206"/>
    <w:rsid w:val="00CD09AD"/>
    <w:rsid w:val="00CD115E"/>
    <w:rsid w:val="00CD133A"/>
    <w:rsid w:val="00CD1FA1"/>
    <w:rsid w:val="00CD250A"/>
    <w:rsid w:val="00CD2FB7"/>
    <w:rsid w:val="00CD31B1"/>
    <w:rsid w:val="00CD3260"/>
    <w:rsid w:val="00CD338B"/>
    <w:rsid w:val="00CD3D3A"/>
    <w:rsid w:val="00CD4A87"/>
    <w:rsid w:val="00CD5B82"/>
    <w:rsid w:val="00CD62CE"/>
    <w:rsid w:val="00CD7369"/>
    <w:rsid w:val="00CE1B28"/>
    <w:rsid w:val="00CE4B2F"/>
    <w:rsid w:val="00CE6057"/>
    <w:rsid w:val="00CE6396"/>
    <w:rsid w:val="00CE6773"/>
    <w:rsid w:val="00CE68E4"/>
    <w:rsid w:val="00CE6956"/>
    <w:rsid w:val="00CE71FB"/>
    <w:rsid w:val="00CE75F9"/>
    <w:rsid w:val="00CF090D"/>
    <w:rsid w:val="00CF0B6E"/>
    <w:rsid w:val="00CF0D22"/>
    <w:rsid w:val="00CF181C"/>
    <w:rsid w:val="00CF1D35"/>
    <w:rsid w:val="00CF1D46"/>
    <w:rsid w:val="00CF2FCE"/>
    <w:rsid w:val="00CF4058"/>
    <w:rsid w:val="00CF4E8F"/>
    <w:rsid w:val="00CF51FA"/>
    <w:rsid w:val="00CF5B37"/>
    <w:rsid w:val="00CF5DF3"/>
    <w:rsid w:val="00CF5F13"/>
    <w:rsid w:val="00CF5F5B"/>
    <w:rsid w:val="00CF7D6B"/>
    <w:rsid w:val="00D00991"/>
    <w:rsid w:val="00D012FB"/>
    <w:rsid w:val="00D029E6"/>
    <w:rsid w:val="00D037FC"/>
    <w:rsid w:val="00D04ED8"/>
    <w:rsid w:val="00D05535"/>
    <w:rsid w:val="00D05AFD"/>
    <w:rsid w:val="00D06519"/>
    <w:rsid w:val="00D06B86"/>
    <w:rsid w:val="00D07190"/>
    <w:rsid w:val="00D07C30"/>
    <w:rsid w:val="00D103DB"/>
    <w:rsid w:val="00D10D42"/>
    <w:rsid w:val="00D10EAD"/>
    <w:rsid w:val="00D11A77"/>
    <w:rsid w:val="00D120F3"/>
    <w:rsid w:val="00D12455"/>
    <w:rsid w:val="00D12764"/>
    <w:rsid w:val="00D12826"/>
    <w:rsid w:val="00D147D0"/>
    <w:rsid w:val="00D14AE4"/>
    <w:rsid w:val="00D14C34"/>
    <w:rsid w:val="00D15DEF"/>
    <w:rsid w:val="00D160DD"/>
    <w:rsid w:val="00D16727"/>
    <w:rsid w:val="00D16A4D"/>
    <w:rsid w:val="00D204FA"/>
    <w:rsid w:val="00D21279"/>
    <w:rsid w:val="00D21D4F"/>
    <w:rsid w:val="00D224A8"/>
    <w:rsid w:val="00D26FEB"/>
    <w:rsid w:val="00D2704F"/>
    <w:rsid w:val="00D272E3"/>
    <w:rsid w:val="00D27344"/>
    <w:rsid w:val="00D27D20"/>
    <w:rsid w:val="00D3051A"/>
    <w:rsid w:val="00D309AE"/>
    <w:rsid w:val="00D31489"/>
    <w:rsid w:val="00D32756"/>
    <w:rsid w:val="00D3395A"/>
    <w:rsid w:val="00D33CF7"/>
    <w:rsid w:val="00D343FB"/>
    <w:rsid w:val="00D34588"/>
    <w:rsid w:val="00D35160"/>
    <w:rsid w:val="00D35959"/>
    <w:rsid w:val="00D370FE"/>
    <w:rsid w:val="00D37511"/>
    <w:rsid w:val="00D375F4"/>
    <w:rsid w:val="00D3787C"/>
    <w:rsid w:val="00D4032C"/>
    <w:rsid w:val="00D40D13"/>
    <w:rsid w:val="00D40E62"/>
    <w:rsid w:val="00D412FA"/>
    <w:rsid w:val="00D4275B"/>
    <w:rsid w:val="00D42843"/>
    <w:rsid w:val="00D4305D"/>
    <w:rsid w:val="00D430E4"/>
    <w:rsid w:val="00D4362B"/>
    <w:rsid w:val="00D44C40"/>
    <w:rsid w:val="00D44FA2"/>
    <w:rsid w:val="00D457C7"/>
    <w:rsid w:val="00D457D9"/>
    <w:rsid w:val="00D462CC"/>
    <w:rsid w:val="00D46332"/>
    <w:rsid w:val="00D46582"/>
    <w:rsid w:val="00D47391"/>
    <w:rsid w:val="00D4761D"/>
    <w:rsid w:val="00D50FCB"/>
    <w:rsid w:val="00D51159"/>
    <w:rsid w:val="00D516AC"/>
    <w:rsid w:val="00D51AE3"/>
    <w:rsid w:val="00D527EF"/>
    <w:rsid w:val="00D52AC2"/>
    <w:rsid w:val="00D52EB1"/>
    <w:rsid w:val="00D538F0"/>
    <w:rsid w:val="00D541F8"/>
    <w:rsid w:val="00D54335"/>
    <w:rsid w:val="00D546AC"/>
    <w:rsid w:val="00D552A1"/>
    <w:rsid w:val="00D557FF"/>
    <w:rsid w:val="00D55E60"/>
    <w:rsid w:val="00D55F77"/>
    <w:rsid w:val="00D56206"/>
    <w:rsid w:val="00D60E39"/>
    <w:rsid w:val="00D60FAA"/>
    <w:rsid w:val="00D6254F"/>
    <w:rsid w:val="00D63563"/>
    <w:rsid w:val="00D649DE"/>
    <w:rsid w:val="00D64BE9"/>
    <w:rsid w:val="00D64F8A"/>
    <w:rsid w:val="00D65952"/>
    <w:rsid w:val="00D65C81"/>
    <w:rsid w:val="00D6727B"/>
    <w:rsid w:val="00D67361"/>
    <w:rsid w:val="00D6777E"/>
    <w:rsid w:val="00D702DD"/>
    <w:rsid w:val="00D7033B"/>
    <w:rsid w:val="00D71B41"/>
    <w:rsid w:val="00D751FC"/>
    <w:rsid w:val="00D752E0"/>
    <w:rsid w:val="00D75582"/>
    <w:rsid w:val="00D75C39"/>
    <w:rsid w:val="00D75C87"/>
    <w:rsid w:val="00D7671C"/>
    <w:rsid w:val="00D76CA4"/>
    <w:rsid w:val="00D77324"/>
    <w:rsid w:val="00D77468"/>
    <w:rsid w:val="00D8001C"/>
    <w:rsid w:val="00D815B2"/>
    <w:rsid w:val="00D81C57"/>
    <w:rsid w:val="00D82131"/>
    <w:rsid w:val="00D827A8"/>
    <w:rsid w:val="00D84537"/>
    <w:rsid w:val="00D849DE"/>
    <w:rsid w:val="00D86B41"/>
    <w:rsid w:val="00D86F05"/>
    <w:rsid w:val="00D90F95"/>
    <w:rsid w:val="00D91C86"/>
    <w:rsid w:val="00D91CE8"/>
    <w:rsid w:val="00D92FB8"/>
    <w:rsid w:val="00D94217"/>
    <w:rsid w:val="00D94E19"/>
    <w:rsid w:val="00D95489"/>
    <w:rsid w:val="00D96F78"/>
    <w:rsid w:val="00DA0328"/>
    <w:rsid w:val="00DA06F5"/>
    <w:rsid w:val="00DA0947"/>
    <w:rsid w:val="00DA1B9D"/>
    <w:rsid w:val="00DA49ED"/>
    <w:rsid w:val="00DA4D11"/>
    <w:rsid w:val="00DA54CD"/>
    <w:rsid w:val="00DA5DA5"/>
    <w:rsid w:val="00DB00A4"/>
    <w:rsid w:val="00DB024B"/>
    <w:rsid w:val="00DB0748"/>
    <w:rsid w:val="00DB0843"/>
    <w:rsid w:val="00DB1424"/>
    <w:rsid w:val="00DB345F"/>
    <w:rsid w:val="00DB3A3B"/>
    <w:rsid w:val="00DB3C22"/>
    <w:rsid w:val="00DB3C8E"/>
    <w:rsid w:val="00DB42A1"/>
    <w:rsid w:val="00DB5353"/>
    <w:rsid w:val="00DB571B"/>
    <w:rsid w:val="00DB5ED7"/>
    <w:rsid w:val="00DB5F6F"/>
    <w:rsid w:val="00DB617F"/>
    <w:rsid w:val="00DB6586"/>
    <w:rsid w:val="00DB6BAA"/>
    <w:rsid w:val="00DC168E"/>
    <w:rsid w:val="00DC556D"/>
    <w:rsid w:val="00DC561D"/>
    <w:rsid w:val="00DC7FCE"/>
    <w:rsid w:val="00DD04DE"/>
    <w:rsid w:val="00DD0AB1"/>
    <w:rsid w:val="00DD1521"/>
    <w:rsid w:val="00DD30FD"/>
    <w:rsid w:val="00DD38EA"/>
    <w:rsid w:val="00DD4874"/>
    <w:rsid w:val="00DD531A"/>
    <w:rsid w:val="00DD6D8B"/>
    <w:rsid w:val="00DD74B2"/>
    <w:rsid w:val="00DD7DF1"/>
    <w:rsid w:val="00DE0D2C"/>
    <w:rsid w:val="00DE1061"/>
    <w:rsid w:val="00DE111B"/>
    <w:rsid w:val="00DE1401"/>
    <w:rsid w:val="00DE1903"/>
    <w:rsid w:val="00DE2459"/>
    <w:rsid w:val="00DE2C9C"/>
    <w:rsid w:val="00DE5317"/>
    <w:rsid w:val="00DE603D"/>
    <w:rsid w:val="00DE6431"/>
    <w:rsid w:val="00DE70B5"/>
    <w:rsid w:val="00DE7541"/>
    <w:rsid w:val="00DE76AE"/>
    <w:rsid w:val="00DF03CC"/>
    <w:rsid w:val="00DF088C"/>
    <w:rsid w:val="00DF0CA0"/>
    <w:rsid w:val="00DF13FC"/>
    <w:rsid w:val="00DF251C"/>
    <w:rsid w:val="00DF27CB"/>
    <w:rsid w:val="00DF2DDD"/>
    <w:rsid w:val="00DF306E"/>
    <w:rsid w:val="00DF34E4"/>
    <w:rsid w:val="00DF3581"/>
    <w:rsid w:val="00DF3FD4"/>
    <w:rsid w:val="00DF458E"/>
    <w:rsid w:val="00DF595E"/>
    <w:rsid w:val="00DF5FE0"/>
    <w:rsid w:val="00DF6239"/>
    <w:rsid w:val="00DF7820"/>
    <w:rsid w:val="00DF793F"/>
    <w:rsid w:val="00DF7C1C"/>
    <w:rsid w:val="00E00E26"/>
    <w:rsid w:val="00E01327"/>
    <w:rsid w:val="00E03D68"/>
    <w:rsid w:val="00E053CE"/>
    <w:rsid w:val="00E063A3"/>
    <w:rsid w:val="00E0716E"/>
    <w:rsid w:val="00E11260"/>
    <w:rsid w:val="00E11E1A"/>
    <w:rsid w:val="00E13741"/>
    <w:rsid w:val="00E14338"/>
    <w:rsid w:val="00E14825"/>
    <w:rsid w:val="00E15123"/>
    <w:rsid w:val="00E15203"/>
    <w:rsid w:val="00E16459"/>
    <w:rsid w:val="00E165C1"/>
    <w:rsid w:val="00E169D8"/>
    <w:rsid w:val="00E16D36"/>
    <w:rsid w:val="00E17266"/>
    <w:rsid w:val="00E207C9"/>
    <w:rsid w:val="00E219F1"/>
    <w:rsid w:val="00E2472B"/>
    <w:rsid w:val="00E2528A"/>
    <w:rsid w:val="00E25A6D"/>
    <w:rsid w:val="00E25DE6"/>
    <w:rsid w:val="00E2626B"/>
    <w:rsid w:val="00E263ED"/>
    <w:rsid w:val="00E26A9F"/>
    <w:rsid w:val="00E27902"/>
    <w:rsid w:val="00E27C1B"/>
    <w:rsid w:val="00E302D9"/>
    <w:rsid w:val="00E3148B"/>
    <w:rsid w:val="00E31B21"/>
    <w:rsid w:val="00E31F16"/>
    <w:rsid w:val="00E33708"/>
    <w:rsid w:val="00E34126"/>
    <w:rsid w:val="00E3430E"/>
    <w:rsid w:val="00E3450D"/>
    <w:rsid w:val="00E365A7"/>
    <w:rsid w:val="00E377FF"/>
    <w:rsid w:val="00E40040"/>
    <w:rsid w:val="00E411B1"/>
    <w:rsid w:val="00E4121A"/>
    <w:rsid w:val="00E41513"/>
    <w:rsid w:val="00E425CF"/>
    <w:rsid w:val="00E428A5"/>
    <w:rsid w:val="00E42DC7"/>
    <w:rsid w:val="00E44EFB"/>
    <w:rsid w:val="00E46D37"/>
    <w:rsid w:val="00E46EE6"/>
    <w:rsid w:val="00E470A7"/>
    <w:rsid w:val="00E512BD"/>
    <w:rsid w:val="00E51502"/>
    <w:rsid w:val="00E515FA"/>
    <w:rsid w:val="00E51A40"/>
    <w:rsid w:val="00E52158"/>
    <w:rsid w:val="00E525C0"/>
    <w:rsid w:val="00E533BD"/>
    <w:rsid w:val="00E53FD1"/>
    <w:rsid w:val="00E54939"/>
    <w:rsid w:val="00E568F2"/>
    <w:rsid w:val="00E57C97"/>
    <w:rsid w:val="00E60E0D"/>
    <w:rsid w:val="00E616B6"/>
    <w:rsid w:val="00E621F8"/>
    <w:rsid w:val="00E636AA"/>
    <w:rsid w:val="00E64AE5"/>
    <w:rsid w:val="00E650A4"/>
    <w:rsid w:val="00E65B95"/>
    <w:rsid w:val="00E6784A"/>
    <w:rsid w:val="00E701CD"/>
    <w:rsid w:val="00E70698"/>
    <w:rsid w:val="00E7144B"/>
    <w:rsid w:val="00E71575"/>
    <w:rsid w:val="00E71DB0"/>
    <w:rsid w:val="00E72327"/>
    <w:rsid w:val="00E72911"/>
    <w:rsid w:val="00E72CB7"/>
    <w:rsid w:val="00E72D80"/>
    <w:rsid w:val="00E73EF9"/>
    <w:rsid w:val="00E740B8"/>
    <w:rsid w:val="00E7432E"/>
    <w:rsid w:val="00E74412"/>
    <w:rsid w:val="00E7449C"/>
    <w:rsid w:val="00E76194"/>
    <w:rsid w:val="00E76F07"/>
    <w:rsid w:val="00E77575"/>
    <w:rsid w:val="00E77696"/>
    <w:rsid w:val="00E815AC"/>
    <w:rsid w:val="00E815F2"/>
    <w:rsid w:val="00E81813"/>
    <w:rsid w:val="00E8337F"/>
    <w:rsid w:val="00E853E3"/>
    <w:rsid w:val="00E860FD"/>
    <w:rsid w:val="00E86D96"/>
    <w:rsid w:val="00E8716E"/>
    <w:rsid w:val="00E87B01"/>
    <w:rsid w:val="00E87D7B"/>
    <w:rsid w:val="00E87DAB"/>
    <w:rsid w:val="00E9033A"/>
    <w:rsid w:val="00E90F82"/>
    <w:rsid w:val="00E91D10"/>
    <w:rsid w:val="00E928B3"/>
    <w:rsid w:val="00E92CB9"/>
    <w:rsid w:val="00E9440D"/>
    <w:rsid w:val="00E95AB4"/>
    <w:rsid w:val="00E9773E"/>
    <w:rsid w:val="00EA0973"/>
    <w:rsid w:val="00EA1B0D"/>
    <w:rsid w:val="00EA1F49"/>
    <w:rsid w:val="00EA2617"/>
    <w:rsid w:val="00EA361B"/>
    <w:rsid w:val="00EA36F7"/>
    <w:rsid w:val="00EA3F56"/>
    <w:rsid w:val="00EA4AF4"/>
    <w:rsid w:val="00EA5353"/>
    <w:rsid w:val="00EA6E7A"/>
    <w:rsid w:val="00EA709B"/>
    <w:rsid w:val="00EA7817"/>
    <w:rsid w:val="00EB02D5"/>
    <w:rsid w:val="00EB05A6"/>
    <w:rsid w:val="00EB0AFF"/>
    <w:rsid w:val="00EB12AD"/>
    <w:rsid w:val="00EB21F6"/>
    <w:rsid w:val="00EB26DC"/>
    <w:rsid w:val="00EB366C"/>
    <w:rsid w:val="00EB52E5"/>
    <w:rsid w:val="00EB59EF"/>
    <w:rsid w:val="00EB632D"/>
    <w:rsid w:val="00EB6A8F"/>
    <w:rsid w:val="00EC0485"/>
    <w:rsid w:val="00EC0979"/>
    <w:rsid w:val="00EC0C97"/>
    <w:rsid w:val="00EC1371"/>
    <w:rsid w:val="00EC2815"/>
    <w:rsid w:val="00EC2BAA"/>
    <w:rsid w:val="00EC3B9F"/>
    <w:rsid w:val="00EC3F32"/>
    <w:rsid w:val="00EC40E9"/>
    <w:rsid w:val="00EC4621"/>
    <w:rsid w:val="00EC46D2"/>
    <w:rsid w:val="00EC48BF"/>
    <w:rsid w:val="00EC5E5A"/>
    <w:rsid w:val="00EC609A"/>
    <w:rsid w:val="00EC60C4"/>
    <w:rsid w:val="00EC6497"/>
    <w:rsid w:val="00EC7C48"/>
    <w:rsid w:val="00EC7EA6"/>
    <w:rsid w:val="00ED02A6"/>
    <w:rsid w:val="00ED1242"/>
    <w:rsid w:val="00ED13CC"/>
    <w:rsid w:val="00ED206E"/>
    <w:rsid w:val="00ED23DE"/>
    <w:rsid w:val="00ED3532"/>
    <w:rsid w:val="00ED35AD"/>
    <w:rsid w:val="00ED36C0"/>
    <w:rsid w:val="00ED3FA1"/>
    <w:rsid w:val="00ED4655"/>
    <w:rsid w:val="00ED4CB6"/>
    <w:rsid w:val="00ED5629"/>
    <w:rsid w:val="00ED5DBD"/>
    <w:rsid w:val="00ED6A52"/>
    <w:rsid w:val="00ED6C0B"/>
    <w:rsid w:val="00ED7580"/>
    <w:rsid w:val="00ED78F0"/>
    <w:rsid w:val="00EE0360"/>
    <w:rsid w:val="00EE06C3"/>
    <w:rsid w:val="00EE18F7"/>
    <w:rsid w:val="00EE21D9"/>
    <w:rsid w:val="00EE3DD0"/>
    <w:rsid w:val="00EE4373"/>
    <w:rsid w:val="00EE43BE"/>
    <w:rsid w:val="00EE4EE7"/>
    <w:rsid w:val="00EE5531"/>
    <w:rsid w:val="00EE73AE"/>
    <w:rsid w:val="00EF30F1"/>
    <w:rsid w:val="00EF6050"/>
    <w:rsid w:val="00EF67BA"/>
    <w:rsid w:val="00F004CA"/>
    <w:rsid w:val="00F007D1"/>
    <w:rsid w:val="00F00982"/>
    <w:rsid w:val="00F03DD0"/>
    <w:rsid w:val="00F03E1B"/>
    <w:rsid w:val="00F05ED7"/>
    <w:rsid w:val="00F06342"/>
    <w:rsid w:val="00F07E72"/>
    <w:rsid w:val="00F07FD7"/>
    <w:rsid w:val="00F10274"/>
    <w:rsid w:val="00F109E8"/>
    <w:rsid w:val="00F11944"/>
    <w:rsid w:val="00F11C91"/>
    <w:rsid w:val="00F12625"/>
    <w:rsid w:val="00F12F93"/>
    <w:rsid w:val="00F136BA"/>
    <w:rsid w:val="00F14C7E"/>
    <w:rsid w:val="00F15F97"/>
    <w:rsid w:val="00F164C1"/>
    <w:rsid w:val="00F16884"/>
    <w:rsid w:val="00F169D1"/>
    <w:rsid w:val="00F16B9B"/>
    <w:rsid w:val="00F17A25"/>
    <w:rsid w:val="00F20244"/>
    <w:rsid w:val="00F20730"/>
    <w:rsid w:val="00F20CA1"/>
    <w:rsid w:val="00F22102"/>
    <w:rsid w:val="00F22531"/>
    <w:rsid w:val="00F24E07"/>
    <w:rsid w:val="00F25A43"/>
    <w:rsid w:val="00F2641C"/>
    <w:rsid w:val="00F2755C"/>
    <w:rsid w:val="00F2768E"/>
    <w:rsid w:val="00F31059"/>
    <w:rsid w:val="00F314A8"/>
    <w:rsid w:val="00F31AFB"/>
    <w:rsid w:val="00F3327F"/>
    <w:rsid w:val="00F33C9F"/>
    <w:rsid w:val="00F3401F"/>
    <w:rsid w:val="00F340FE"/>
    <w:rsid w:val="00F35A19"/>
    <w:rsid w:val="00F368B7"/>
    <w:rsid w:val="00F379FC"/>
    <w:rsid w:val="00F400C2"/>
    <w:rsid w:val="00F401EC"/>
    <w:rsid w:val="00F40BBC"/>
    <w:rsid w:val="00F40E3B"/>
    <w:rsid w:val="00F40E3E"/>
    <w:rsid w:val="00F41080"/>
    <w:rsid w:val="00F41940"/>
    <w:rsid w:val="00F41F67"/>
    <w:rsid w:val="00F4255A"/>
    <w:rsid w:val="00F42B82"/>
    <w:rsid w:val="00F42C1B"/>
    <w:rsid w:val="00F4396A"/>
    <w:rsid w:val="00F44DED"/>
    <w:rsid w:val="00F44EC9"/>
    <w:rsid w:val="00F44F0D"/>
    <w:rsid w:val="00F45581"/>
    <w:rsid w:val="00F45C56"/>
    <w:rsid w:val="00F46767"/>
    <w:rsid w:val="00F46E7C"/>
    <w:rsid w:val="00F47510"/>
    <w:rsid w:val="00F47E31"/>
    <w:rsid w:val="00F50129"/>
    <w:rsid w:val="00F50476"/>
    <w:rsid w:val="00F52A77"/>
    <w:rsid w:val="00F5330D"/>
    <w:rsid w:val="00F53F5D"/>
    <w:rsid w:val="00F5461A"/>
    <w:rsid w:val="00F547B0"/>
    <w:rsid w:val="00F551B2"/>
    <w:rsid w:val="00F56539"/>
    <w:rsid w:val="00F56690"/>
    <w:rsid w:val="00F56B1F"/>
    <w:rsid w:val="00F572C6"/>
    <w:rsid w:val="00F57C80"/>
    <w:rsid w:val="00F57E8F"/>
    <w:rsid w:val="00F6049C"/>
    <w:rsid w:val="00F61A74"/>
    <w:rsid w:val="00F61BE1"/>
    <w:rsid w:val="00F65515"/>
    <w:rsid w:val="00F6702A"/>
    <w:rsid w:val="00F705E0"/>
    <w:rsid w:val="00F70987"/>
    <w:rsid w:val="00F70B7E"/>
    <w:rsid w:val="00F71014"/>
    <w:rsid w:val="00F71150"/>
    <w:rsid w:val="00F7121F"/>
    <w:rsid w:val="00F72E54"/>
    <w:rsid w:val="00F74E78"/>
    <w:rsid w:val="00F7580E"/>
    <w:rsid w:val="00F764CE"/>
    <w:rsid w:val="00F76A94"/>
    <w:rsid w:val="00F76F6A"/>
    <w:rsid w:val="00F77555"/>
    <w:rsid w:val="00F819A6"/>
    <w:rsid w:val="00F8262F"/>
    <w:rsid w:val="00F82BA8"/>
    <w:rsid w:val="00F84795"/>
    <w:rsid w:val="00F849C1"/>
    <w:rsid w:val="00F84C3F"/>
    <w:rsid w:val="00F851B0"/>
    <w:rsid w:val="00F86C10"/>
    <w:rsid w:val="00F87311"/>
    <w:rsid w:val="00F8747B"/>
    <w:rsid w:val="00F87FBA"/>
    <w:rsid w:val="00F919A4"/>
    <w:rsid w:val="00F91D7A"/>
    <w:rsid w:val="00F927A1"/>
    <w:rsid w:val="00F93FC4"/>
    <w:rsid w:val="00F94ACF"/>
    <w:rsid w:val="00F94C92"/>
    <w:rsid w:val="00F94F60"/>
    <w:rsid w:val="00F9549F"/>
    <w:rsid w:val="00F958FC"/>
    <w:rsid w:val="00F96E82"/>
    <w:rsid w:val="00FA045E"/>
    <w:rsid w:val="00FA0CFD"/>
    <w:rsid w:val="00FA1EC9"/>
    <w:rsid w:val="00FA2BA1"/>
    <w:rsid w:val="00FA3878"/>
    <w:rsid w:val="00FA3C70"/>
    <w:rsid w:val="00FA3DB0"/>
    <w:rsid w:val="00FA4022"/>
    <w:rsid w:val="00FA44DC"/>
    <w:rsid w:val="00FA4C21"/>
    <w:rsid w:val="00FA511A"/>
    <w:rsid w:val="00FA5B74"/>
    <w:rsid w:val="00FA61BB"/>
    <w:rsid w:val="00FA70CA"/>
    <w:rsid w:val="00FA7216"/>
    <w:rsid w:val="00FA7279"/>
    <w:rsid w:val="00FB1149"/>
    <w:rsid w:val="00FB1A63"/>
    <w:rsid w:val="00FB1DA6"/>
    <w:rsid w:val="00FB2532"/>
    <w:rsid w:val="00FB2982"/>
    <w:rsid w:val="00FB2DFD"/>
    <w:rsid w:val="00FB51F1"/>
    <w:rsid w:val="00FB5607"/>
    <w:rsid w:val="00FB64D2"/>
    <w:rsid w:val="00FB75EA"/>
    <w:rsid w:val="00FC0254"/>
    <w:rsid w:val="00FC02F4"/>
    <w:rsid w:val="00FC135B"/>
    <w:rsid w:val="00FC1AFD"/>
    <w:rsid w:val="00FC1E36"/>
    <w:rsid w:val="00FC2914"/>
    <w:rsid w:val="00FC2BDE"/>
    <w:rsid w:val="00FC30B0"/>
    <w:rsid w:val="00FC3B1F"/>
    <w:rsid w:val="00FC4FBA"/>
    <w:rsid w:val="00FC56E9"/>
    <w:rsid w:val="00FC5781"/>
    <w:rsid w:val="00FC7093"/>
    <w:rsid w:val="00FC7480"/>
    <w:rsid w:val="00FC764A"/>
    <w:rsid w:val="00FD03B4"/>
    <w:rsid w:val="00FD2663"/>
    <w:rsid w:val="00FD4A17"/>
    <w:rsid w:val="00FD4F39"/>
    <w:rsid w:val="00FD5086"/>
    <w:rsid w:val="00FD54BB"/>
    <w:rsid w:val="00FD6442"/>
    <w:rsid w:val="00FD73F1"/>
    <w:rsid w:val="00FE05F8"/>
    <w:rsid w:val="00FE1A3F"/>
    <w:rsid w:val="00FE1A75"/>
    <w:rsid w:val="00FE287E"/>
    <w:rsid w:val="00FE2EBC"/>
    <w:rsid w:val="00FE3838"/>
    <w:rsid w:val="00FE3F28"/>
    <w:rsid w:val="00FE4E8B"/>
    <w:rsid w:val="00FE522A"/>
    <w:rsid w:val="00FE5621"/>
    <w:rsid w:val="00FE7322"/>
    <w:rsid w:val="00FE7A71"/>
    <w:rsid w:val="00FE7E65"/>
    <w:rsid w:val="00FF4602"/>
    <w:rsid w:val="00FF500C"/>
    <w:rsid w:val="00FF666F"/>
    <w:rsid w:val="00FF66BA"/>
    <w:rsid w:val="00FF6FD3"/>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1EE3"/>
  <w15:chartTrackingRefBased/>
  <w15:docId w15:val="{E2875344-1C25-42DB-9615-4F6C1E37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71"/>
    <w:rPr>
      <w:color w:val="0000FF"/>
      <w:u w:val="single"/>
    </w:rPr>
  </w:style>
  <w:style w:type="paragraph" w:styleId="BalloonText">
    <w:name w:val="Balloon Text"/>
    <w:basedOn w:val="Normal"/>
    <w:link w:val="BalloonTextChar"/>
    <w:uiPriority w:val="99"/>
    <w:semiHidden/>
    <w:unhideWhenUsed/>
    <w:rsid w:val="0063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05"/>
    <w:rPr>
      <w:rFonts w:ascii="Segoe UI" w:hAnsi="Segoe UI" w:cs="Segoe UI"/>
      <w:sz w:val="18"/>
      <w:szCs w:val="18"/>
    </w:rPr>
  </w:style>
  <w:style w:type="paragraph" w:styleId="FootnoteText">
    <w:name w:val="footnote text"/>
    <w:basedOn w:val="Normal"/>
    <w:link w:val="FootnoteTextChar"/>
    <w:uiPriority w:val="99"/>
    <w:semiHidden/>
    <w:unhideWhenUsed/>
    <w:rsid w:val="003A2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30C"/>
    <w:rPr>
      <w:sz w:val="20"/>
      <w:szCs w:val="20"/>
    </w:rPr>
  </w:style>
  <w:style w:type="character" w:styleId="FootnoteReference">
    <w:name w:val="footnote reference"/>
    <w:basedOn w:val="DefaultParagraphFont"/>
    <w:uiPriority w:val="99"/>
    <w:semiHidden/>
    <w:unhideWhenUsed/>
    <w:rsid w:val="003A230C"/>
    <w:rPr>
      <w:vertAlign w:val="superscript"/>
    </w:rPr>
  </w:style>
  <w:style w:type="paragraph" w:styleId="CommentText">
    <w:name w:val="annotation text"/>
    <w:basedOn w:val="Normal"/>
    <w:link w:val="CommentTextChar"/>
    <w:uiPriority w:val="99"/>
    <w:unhideWhenUsed/>
    <w:rsid w:val="003A230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A230C"/>
    <w:rPr>
      <w:rFonts w:eastAsiaTheme="minorEastAsia"/>
      <w:sz w:val="20"/>
      <w:szCs w:val="20"/>
    </w:rPr>
  </w:style>
  <w:style w:type="character" w:styleId="CommentReference">
    <w:name w:val="annotation reference"/>
    <w:basedOn w:val="DefaultParagraphFont"/>
    <w:uiPriority w:val="99"/>
    <w:semiHidden/>
    <w:unhideWhenUsed/>
    <w:rsid w:val="003A230C"/>
    <w:rPr>
      <w:sz w:val="16"/>
      <w:szCs w:val="16"/>
    </w:rPr>
  </w:style>
  <w:style w:type="paragraph" w:styleId="NoSpacing">
    <w:name w:val="No Spacing"/>
    <w:uiPriority w:val="1"/>
    <w:qFormat/>
    <w:rsid w:val="003A230C"/>
    <w:pPr>
      <w:spacing w:after="0" w:line="240" w:lineRule="auto"/>
    </w:pPr>
  </w:style>
  <w:style w:type="paragraph" w:styleId="CommentSubject">
    <w:name w:val="annotation subject"/>
    <w:basedOn w:val="CommentText"/>
    <w:next w:val="CommentText"/>
    <w:link w:val="CommentSubjectChar"/>
    <w:uiPriority w:val="99"/>
    <w:semiHidden/>
    <w:unhideWhenUsed/>
    <w:rsid w:val="00512A87"/>
    <w:rPr>
      <w:rFonts w:eastAsiaTheme="minorHAnsi"/>
      <w:b/>
      <w:bCs/>
    </w:rPr>
  </w:style>
  <w:style w:type="character" w:customStyle="1" w:styleId="CommentSubjectChar">
    <w:name w:val="Comment Subject Char"/>
    <w:basedOn w:val="CommentTextChar"/>
    <w:link w:val="CommentSubject"/>
    <w:uiPriority w:val="99"/>
    <w:semiHidden/>
    <w:rsid w:val="00512A87"/>
    <w:rPr>
      <w:rFonts w:eastAsiaTheme="minorEastAsia"/>
      <w:b/>
      <w:bCs/>
      <w:sz w:val="20"/>
      <w:szCs w:val="20"/>
    </w:rPr>
  </w:style>
  <w:style w:type="character" w:customStyle="1" w:styleId="UnresolvedMention1">
    <w:name w:val="Unresolved Mention1"/>
    <w:basedOn w:val="DefaultParagraphFont"/>
    <w:uiPriority w:val="99"/>
    <w:semiHidden/>
    <w:unhideWhenUsed/>
    <w:rsid w:val="00882AB1"/>
    <w:rPr>
      <w:color w:val="605E5C"/>
      <w:shd w:val="clear" w:color="auto" w:fill="E1DFDD"/>
    </w:rPr>
  </w:style>
  <w:style w:type="character" w:styleId="FollowedHyperlink">
    <w:name w:val="FollowedHyperlink"/>
    <w:basedOn w:val="DefaultParagraphFont"/>
    <w:uiPriority w:val="99"/>
    <w:semiHidden/>
    <w:unhideWhenUsed/>
    <w:rsid w:val="00515DBE"/>
    <w:rPr>
      <w:color w:val="954F72" w:themeColor="followedHyperlink"/>
      <w:u w:val="single"/>
    </w:rPr>
  </w:style>
  <w:style w:type="paragraph" w:styleId="Revision">
    <w:name w:val="Revision"/>
    <w:hidden/>
    <w:uiPriority w:val="99"/>
    <w:semiHidden/>
    <w:rsid w:val="003D2A58"/>
    <w:pPr>
      <w:spacing w:after="0" w:line="240" w:lineRule="auto"/>
    </w:pPr>
  </w:style>
  <w:style w:type="character" w:customStyle="1" w:styleId="UnresolvedMention2">
    <w:name w:val="Unresolved Mention2"/>
    <w:basedOn w:val="DefaultParagraphFont"/>
    <w:uiPriority w:val="99"/>
    <w:semiHidden/>
    <w:unhideWhenUsed/>
    <w:rsid w:val="002469D7"/>
    <w:rPr>
      <w:color w:val="605E5C"/>
      <w:shd w:val="clear" w:color="auto" w:fill="E1DFDD"/>
    </w:rPr>
  </w:style>
  <w:style w:type="paragraph" w:customStyle="1" w:styleId="dx-doi">
    <w:name w:val="dx-doi"/>
    <w:basedOn w:val="Normal"/>
    <w:rsid w:val="00B440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561E"/>
    <w:pPr>
      <w:ind w:left="720"/>
      <w:contextualSpacing/>
    </w:pPr>
  </w:style>
  <w:style w:type="paragraph" w:styleId="PlainText">
    <w:name w:val="Plain Text"/>
    <w:basedOn w:val="Normal"/>
    <w:link w:val="PlainTextChar"/>
    <w:uiPriority w:val="99"/>
    <w:semiHidden/>
    <w:unhideWhenUsed/>
    <w:rsid w:val="00A10A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0AC2"/>
    <w:rPr>
      <w:rFonts w:ascii="Calibri" w:hAnsi="Calibri"/>
      <w:szCs w:val="21"/>
    </w:rPr>
  </w:style>
  <w:style w:type="paragraph" w:styleId="EndnoteText">
    <w:name w:val="endnote text"/>
    <w:basedOn w:val="Normal"/>
    <w:link w:val="EndnoteTextChar"/>
    <w:uiPriority w:val="99"/>
    <w:semiHidden/>
    <w:unhideWhenUsed/>
    <w:rsid w:val="00BD6F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FD8"/>
    <w:rPr>
      <w:sz w:val="20"/>
      <w:szCs w:val="20"/>
    </w:rPr>
  </w:style>
  <w:style w:type="character" w:styleId="EndnoteReference">
    <w:name w:val="endnote reference"/>
    <w:basedOn w:val="DefaultParagraphFont"/>
    <w:uiPriority w:val="99"/>
    <w:semiHidden/>
    <w:unhideWhenUsed/>
    <w:rsid w:val="00BD6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1322">
      <w:bodyDiv w:val="1"/>
      <w:marLeft w:val="0"/>
      <w:marRight w:val="0"/>
      <w:marTop w:val="0"/>
      <w:marBottom w:val="0"/>
      <w:divBdr>
        <w:top w:val="none" w:sz="0" w:space="0" w:color="auto"/>
        <w:left w:val="none" w:sz="0" w:space="0" w:color="auto"/>
        <w:bottom w:val="none" w:sz="0" w:space="0" w:color="auto"/>
        <w:right w:val="none" w:sz="0" w:space="0" w:color="auto"/>
      </w:divBdr>
    </w:div>
    <w:div w:id="607276990">
      <w:bodyDiv w:val="1"/>
      <w:marLeft w:val="0"/>
      <w:marRight w:val="0"/>
      <w:marTop w:val="0"/>
      <w:marBottom w:val="0"/>
      <w:divBdr>
        <w:top w:val="none" w:sz="0" w:space="0" w:color="auto"/>
        <w:left w:val="none" w:sz="0" w:space="0" w:color="auto"/>
        <w:bottom w:val="none" w:sz="0" w:space="0" w:color="auto"/>
        <w:right w:val="none" w:sz="0" w:space="0" w:color="auto"/>
      </w:divBdr>
    </w:div>
    <w:div w:id="869419190">
      <w:bodyDiv w:val="1"/>
      <w:marLeft w:val="0"/>
      <w:marRight w:val="0"/>
      <w:marTop w:val="0"/>
      <w:marBottom w:val="0"/>
      <w:divBdr>
        <w:top w:val="none" w:sz="0" w:space="0" w:color="auto"/>
        <w:left w:val="none" w:sz="0" w:space="0" w:color="auto"/>
        <w:bottom w:val="none" w:sz="0" w:space="0" w:color="auto"/>
        <w:right w:val="none" w:sz="0" w:space="0" w:color="auto"/>
      </w:divBdr>
    </w:div>
    <w:div w:id="1022442317">
      <w:bodyDiv w:val="1"/>
      <w:marLeft w:val="0"/>
      <w:marRight w:val="0"/>
      <w:marTop w:val="0"/>
      <w:marBottom w:val="0"/>
      <w:divBdr>
        <w:top w:val="none" w:sz="0" w:space="0" w:color="auto"/>
        <w:left w:val="none" w:sz="0" w:space="0" w:color="auto"/>
        <w:bottom w:val="none" w:sz="0" w:space="0" w:color="auto"/>
        <w:right w:val="none" w:sz="0" w:space="0" w:color="auto"/>
      </w:divBdr>
    </w:div>
    <w:div w:id="1286276991">
      <w:bodyDiv w:val="1"/>
      <w:marLeft w:val="0"/>
      <w:marRight w:val="0"/>
      <w:marTop w:val="0"/>
      <w:marBottom w:val="0"/>
      <w:divBdr>
        <w:top w:val="none" w:sz="0" w:space="0" w:color="auto"/>
        <w:left w:val="none" w:sz="0" w:space="0" w:color="auto"/>
        <w:bottom w:val="none" w:sz="0" w:space="0" w:color="auto"/>
        <w:right w:val="none" w:sz="0" w:space="0" w:color="auto"/>
      </w:divBdr>
    </w:div>
    <w:div w:id="1400905704">
      <w:bodyDiv w:val="1"/>
      <w:marLeft w:val="0"/>
      <w:marRight w:val="0"/>
      <w:marTop w:val="0"/>
      <w:marBottom w:val="0"/>
      <w:divBdr>
        <w:top w:val="none" w:sz="0" w:space="0" w:color="auto"/>
        <w:left w:val="none" w:sz="0" w:space="0" w:color="auto"/>
        <w:bottom w:val="none" w:sz="0" w:space="0" w:color="auto"/>
        <w:right w:val="none" w:sz="0" w:space="0" w:color="auto"/>
      </w:divBdr>
    </w:div>
    <w:div w:id="1409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une.com/fortune500/2018/" TargetMode="External"/><Relationship Id="rId13" Type="http://schemas.openxmlformats.org/officeDocument/2006/relationships/hyperlink" Target="https://www.kff.org/womens-health-policy/fact-sheet/paid-family-leave-and-sick-days-in-the-u-s-findings-from-the-2017-kaiserhret-employer-health-benefits-survey/" TargetMode="External"/><Relationship Id="rId18" Type="http://schemas.openxmlformats.org/officeDocument/2006/relationships/hyperlink" Target="https://www.journals.uchicago.edu/doi/abs/10.1086/703115" TargetMode="External"/><Relationship Id="rId3" Type="http://schemas.openxmlformats.org/officeDocument/2006/relationships/styles" Target="styles.xml"/><Relationship Id="rId21" Type="http://schemas.openxmlformats.org/officeDocument/2006/relationships/hyperlink" Target="https://www.eeoc.gov/laws/guidance/pregnancy_guidance.cfm" TargetMode="External"/><Relationship Id="rId7" Type="http://schemas.openxmlformats.org/officeDocument/2006/relationships/endnotes" Target="endnotes.xml"/><Relationship Id="rId12" Type="http://schemas.openxmlformats.org/officeDocument/2006/relationships/hyperlink" Target="https://iwpr.org/wp-content/uploads/2018/04/C467_2018-Occupational-Wage-Gap.pdf" TargetMode="External"/><Relationship Id="rId17" Type="http://schemas.openxmlformats.org/officeDocument/2006/relationships/hyperlink" Target="https://www.nationalpartnership.org/our-work/resources/economic-justice/paid-leave/paid-leave-works-evidence-from-state-program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ionalpartnership.org/research-library/work-family/paid-leave/state-paid-family-leave-laws.pdf" TargetMode="External"/><Relationship Id="rId20" Type="http://schemas.openxmlformats.org/officeDocument/2006/relationships/hyperlink" Target="https://hbr.org/2017/07/a-winning-parental-leave-policy-can-be-surprisingly-sim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com/zoe-henry/finance-best-industries-for-employee-benefi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partnership.org/our-work/resources/workplace/paid-leave/new-and-expanded-employer-paid-family-leave-policies.pdf" TargetMode="External"/><Relationship Id="rId23" Type="http://schemas.openxmlformats.org/officeDocument/2006/relationships/image" Target="media/image1.emf"/><Relationship Id="rId10" Type="http://schemas.openxmlformats.org/officeDocument/2006/relationships/hyperlink" Target="https://fortune.com/2017/06/07/fortune-500-diversity/" TargetMode="External"/><Relationship Id="rId19" Type="http://schemas.openxmlformats.org/officeDocument/2006/relationships/hyperlink" Target="https://paidleave.us/topemployerpolicies/" TargetMode="External"/><Relationship Id="rId4" Type="http://schemas.openxmlformats.org/officeDocument/2006/relationships/settings" Target="settings.xml"/><Relationship Id="rId9" Type="http://schemas.openxmlformats.org/officeDocument/2006/relationships/hyperlink" Target="https://www.bls.gov/ncs/ebs/benefits/2019/employee-benefits-in-the-united-states-march-2019.pdf" TargetMode="External"/><Relationship Id="rId14" Type="http://schemas.openxmlformats.org/officeDocument/2006/relationships/hyperlink" Target="https://www.shrm.org/resourcesandtools/hr-topics/benefits/pages/help-men-take-parental-leave.aspx" TargetMode="External"/><Relationship Id="rId22" Type="http://schemas.openxmlformats.org/officeDocument/2006/relationships/hyperlink" Target="https://www.worldatwork.org/docs/research-and-surveys/survey-report-survey-of-paid-parental-leave-in-the-u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rtune.com/fortune500/2018/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6D22-DC5F-4426-ABAA-A2DFF97A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10278</Words>
  <Characters>58588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Gayle</dc:creator>
  <cp:keywords/>
  <dc:description/>
  <cp:lastModifiedBy>Petts, Richard J.</cp:lastModifiedBy>
  <cp:revision>4</cp:revision>
  <cp:lastPrinted>2020-06-25T20:11:00Z</cp:lastPrinted>
  <dcterms:created xsi:type="dcterms:W3CDTF">2020-07-28T19:53:00Z</dcterms:created>
  <dcterms:modified xsi:type="dcterms:W3CDTF">2021-08-18T17:17:00Z</dcterms:modified>
</cp:coreProperties>
</file>